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5.xml" ContentType="application/vnd.openxmlformats-officedocument.drawingml.chartshapes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6.xml" ContentType="application/vnd.openxmlformats-officedocument.drawingml.chartshapes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drawings/drawing7.xml" ContentType="application/vnd.openxmlformats-officedocument.drawingml.chartshapes+xml"/>
  <Override PartName="/word/charts/chart11.xml" ContentType="application/vnd.openxmlformats-officedocument.drawingml.chart+xml"/>
  <Override PartName="/word/theme/themeOverride11.xml" ContentType="application/vnd.openxmlformats-officedocument.themeOverride+xml"/>
  <Override PartName="/word/drawings/drawing8.xml" ContentType="application/vnd.openxmlformats-officedocument.drawingml.chartshapes+xml"/>
  <Override PartName="/word/charts/chart12.xml" ContentType="application/vnd.openxmlformats-officedocument.drawingml.chart+xml"/>
  <Override PartName="/word/theme/themeOverride12.xml" ContentType="application/vnd.openxmlformats-officedocument.themeOverride+xml"/>
  <Override PartName="/word/charts/chart13.xml" ContentType="application/vnd.openxmlformats-officedocument.drawingml.chart+xml"/>
  <Override PartName="/word/theme/themeOverride13.xml" ContentType="application/vnd.openxmlformats-officedocument.themeOverride+xml"/>
  <Override PartName="/word/charts/chart14.xml" ContentType="application/vnd.openxmlformats-officedocument.drawingml.chart+xml"/>
  <Override PartName="/word/theme/themeOverride14.xml" ContentType="application/vnd.openxmlformats-officedocument.themeOverride+xml"/>
  <Override PartName="/word/charts/chart15.xml" ContentType="application/vnd.openxmlformats-officedocument.drawingml.chart+xml"/>
  <Override PartName="/word/theme/themeOverride15.xml" ContentType="application/vnd.openxmlformats-officedocument.themeOverride+xml"/>
  <Override PartName="/word/charts/chart16.xml" ContentType="application/vnd.openxmlformats-officedocument.drawingml.chart+xml"/>
  <Override PartName="/word/theme/themeOverride16.xml" ContentType="application/vnd.openxmlformats-officedocument.themeOverride+xml"/>
  <Override PartName="/word/charts/chart17.xml" ContentType="application/vnd.openxmlformats-officedocument.drawingml.chart+xml"/>
  <Override PartName="/word/theme/themeOverride17.xml" ContentType="application/vnd.openxmlformats-officedocument.themeOverrid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09681977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44"/>
          <w:szCs w:val="44"/>
        </w:rPr>
      </w:sdtEndPr>
      <w:sdtContent>
        <w:p w14:paraId="29F2FA16" w14:textId="77777777" w:rsidR="00163A24" w:rsidRDefault="00E52DA2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59" behindDoc="1" locked="0" layoutInCell="1" allowOverlap="1" wp14:anchorId="1454A28D" wp14:editId="0DECB67F">
                    <wp:simplePos x="0" y="0"/>
                    <wp:positionH relativeFrom="column">
                      <wp:posOffset>-1080135</wp:posOffset>
                    </wp:positionH>
                    <wp:positionV relativeFrom="paragraph">
                      <wp:posOffset>-720090</wp:posOffset>
                    </wp:positionV>
                    <wp:extent cx="7555832" cy="10635916"/>
                    <wp:effectExtent l="0" t="0" r="26670" b="13335"/>
                    <wp:wrapNone/>
                    <wp:docPr id="15" name="Прямоугольник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555832" cy="10635916"/>
                            </a:xfrm>
                            <a:prstGeom prst="rect">
                              <a:avLst/>
                            </a:prstGeom>
                            <a:solidFill>
                              <a:srgbClr val="00B0F0"/>
                            </a:solidFill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864006F" id="Прямоугольник 15" o:spid="_x0000_s1026" style="position:absolute;margin-left:-85.05pt;margin-top:-56.7pt;width:594.95pt;height:837.45pt;z-index:-251653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" fillcolor="#00b0f0" strokecolor="#4e6128 [1606]" strokeweight="2pt"/>
                </w:pict>
              </mc:Fallback>
            </mc:AlternateContent>
          </w:r>
        </w:p>
        <w:p w14:paraId="6970E0AD" w14:textId="77777777" w:rsidR="00163A24" w:rsidRDefault="00163A24">
          <w:pPr>
            <w:rPr>
              <w:rFonts w:ascii="Times New Roman" w:hAnsi="Times New Roman" w:cs="Times New Roman"/>
              <w:b/>
              <w:sz w:val="44"/>
              <w:szCs w:val="44"/>
            </w:rPr>
          </w:pPr>
          <w:r>
            <w:rPr>
              <w:rFonts w:ascii="Times New Roman" w:hAnsi="Times New Roman" w:cs="Times New Roman"/>
              <w:b/>
              <w:noProof/>
              <w:sz w:val="44"/>
              <w:szCs w:val="44"/>
              <w:lang w:eastAsia="ru-RU"/>
            </w:rPr>
            <w:drawing>
              <wp:inline distT="0" distB="0" distL="0" distR="0" wp14:anchorId="4D21CD40" wp14:editId="24CBE30C">
                <wp:extent cx="3505227" cy="5650173"/>
                <wp:effectExtent l="0" t="0" r="0" b="8255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1872" cy="567700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A684004" w14:textId="77777777" w:rsidR="00163A24" w:rsidRDefault="00E52DA2">
          <w:pPr>
            <w:rPr>
              <w:rFonts w:ascii="Times New Roman" w:hAnsi="Times New Roman" w:cs="Times New Roman"/>
              <w:b/>
              <w:sz w:val="44"/>
              <w:szCs w:val="44"/>
            </w:rPr>
            <w:sectPr w:rsidR="00163A24" w:rsidSect="00163A24">
              <w:headerReference w:type="default" r:id="rId10"/>
              <w:footerReference w:type="default" r:id="rId11"/>
              <w:footerReference w:type="first" r:id="rId12"/>
              <w:pgSz w:w="11906" w:h="16838"/>
              <w:pgMar w:top="1134" w:right="850" w:bottom="1134" w:left="1701" w:header="708" w:footer="708" w:gutter="0"/>
              <w:cols w:space="708"/>
              <w:titlePg/>
              <w:docGrid w:linePitch="360"/>
            </w:sectPr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80768" behindDoc="0" locked="0" layoutInCell="1" allowOverlap="1" wp14:anchorId="3CD2122F" wp14:editId="62107235">
                    <wp:simplePos x="0" y="0"/>
                    <wp:positionH relativeFrom="margin">
                      <wp:align>left</wp:align>
                    </wp:positionH>
                    <wp:positionV relativeFrom="page">
                      <wp:posOffset>6850959</wp:posOffset>
                    </wp:positionV>
                    <wp:extent cx="5772150" cy="6720840"/>
                    <wp:effectExtent l="0" t="0" r="0" b="508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7215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33738F" w14:textId="77777777" w:rsidR="008F7A71" w:rsidRPr="00E52DA2" w:rsidRDefault="00B16F40">
                                <w:pPr>
                                  <w:pStyle w:val="afb"/>
                                  <w:spacing w:before="40" w:after="560" w:line="216" w:lineRule="auto"/>
                                  <w:rPr>
                                    <w:rFonts w:ascii="Times New Roman" w:hAnsi="Times New Roman" w:cs="Times New Roman"/>
                                    <w:color w:val="4F6228" w:themeColor="accent3" w:themeShade="80"/>
                                    <w:sz w:val="80"/>
                                    <w:szCs w:val="8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D6E3BC" w:themeColor="accent3" w:themeTint="66"/>
                                      <w:sz w:val="80"/>
                                      <w:szCs w:val="80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8F7A71" w:rsidRPr="00306A99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>Электронный экономический вестник № (</w:t>
                                    </w:r>
                                    <w:r w:rsidR="001E34A7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>апрель</w:t>
                                    </w:r>
                                    <w:r w:rsidR="008F7A71" w:rsidRPr="00306A99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>-</w:t>
                                    </w:r>
                                    <w:r w:rsidR="001E34A7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>июнь</w:t>
                                    </w:r>
                                    <w:r w:rsidR="008F7A71" w:rsidRPr="00306A99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 xml:space="preserve"> 201</w:t>
                                    </w:r>
                                    <w:r w:rsidR="001E34A7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>8</w:t>
                                    </w:r>
                                    <w:r w:rsidR="008F7A71" w:rsidRPr="00306A99">
                                      <w:rPr>
                                        <w:rFonts w:ascii="Times New Roman" w:hAnsi="Times New Roman" w:cs="Times New Roman"/>
                                        <w:color w:val="D6E3BC" w:themeColor="accent3" w:themeTint="66"/>
                                        <w:sz w:val="80"/>
                                        <w:szCs w:val="80"/>
                                      </w:rPr>
                                      <w:t xml:space="preserve"> года)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3CD2122F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0;margin-top:539.45pt;width:454.5pt;height:529.2pt;z-index:251680768;visibility:visible;mso-wrap-style:square;mso-width-percent:0;mso-height-percent:350;mso-wrap-distance-left:14.4pt;mso-wrap-distance-top:0;mso-wrap-distance-right:14.4pt;mso-wrap-distance-bottom:0;mso-position-horizontal:left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" filled="f" stroked="f" strokeweight=".5pt">
                    <v:textbox style="mso-fit-shape-to-text:t" inset="0,0,0,0">
                      <w:txbxContent>
                        <w:p w14:paraId="7C33738F" w14:textId="77777777" w:rsidR="008F7A71" w:rsidRPr="00E52DA2" w:rsidRDefault="00B16F40">
                          <w:pPr>
                            <w:pStyle w:val="afb"/>
                            <w:spacing w:before="40" w:after="560" w:line="216" w:lineRule="auto"/>
                            <w:rPr>
                              <w:rFonts w:ascii="Times New Roman" w:hAnsi="Times New Roman" w:cs="Times New Roman"/>
                              <w:color w:val="4F6228" w:themeColor="accent3" w:themeShade="80"/>
                              <w:sz w:val="80"/>
                              <w:szCs w:val="8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D6E3BC" w:themeColor="accent3" w:themeTint="66"/>
                                <w:sz w:val="80"/>
                                <w:szCs w:val="80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7A71" w:rsidRPr="00306A99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>Электронный экономический вестник № (</w:t>
                              </w:r>
                              <w:r w:rsidR="001E34A7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>апрель</w:t>
                              </w:r>
                              <w:r w:rsidR="008F7A71" w:rsidRPr="00306A99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>-</w:t>
                              </w:r>
                              <w:r w:rsidR="001E34A7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>июнь</w:t>
                              </w:r>
                              <w:r w:rsidR="008F7A71" w:rsidRPr="00306A99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 xml:space="preserve"> 201</w:t>
                              </w:r>
                              <w:r w:rsidR="001E34A7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>8</w:t>
                              </w:r>
                              <w:r w:rsidR="008F7A71" w:rsidRPr="00306A99">
                                <w:rPr>
                                  <w:rFonts w:ascii="Times New Roman" w:hAnsi="Times New Roman" w:cs="Times New Roman"/>
                                  <w:color w:val="D6E3BC" w:themeColor="accent3" w:themeTint="66"/>
                                  <w:sz w:val="80"/>
                                  <w:szCs w:val="80"/>
                                </w:rPr>
                                <w:t xml:space="preserve"> года)</w:t>
                              </w:r>
                            </w:sdtContent>
                          </w:sdt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163A24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 wp14:anchorId="2BFA52FE" wp14:editId="3D4E97C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>
                                <a:shade val="50000"/>
                              </a:schemeClr>
                            </a:lnRef>
                            <a:fillRef idx="1">
                              <a:schemeClr val="accent3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A1FA90" w14:textId="77777777" w:rsidR="008F7A71" w:rsidRDefault="008F7A71">
                                <w:pPr>
                                  <w:pStyle w:val="afb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2BFA52FE" id="Прямоугольник 132" o:spid="_x0000_s1027" style="position:absolute;margin-left:-4.4pt;margin-top:0;width:46.8pt;height:77.75pt;z-index:25167974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" fillcolor="#943634 [2405]" stroked="f" strokeweight="2pt">
                    <o:lock v:ext="edit" aspectratio="t"/>
                    <v:textbox inset="3.6pt,,3.6pt">
                      <w:txbxContent>
                        <w:p w14:paraId="61A1FA90" w14:textId="77777777" w:rsidR="008F7A71" w:rsidRDefault="008F7A71">
                          <w:pPr>
                            <w:pStyle w:val="afb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C6C93E5" w14:textId="77777777" w:rsidR="00163A24" w:rsidRDefault="00B16F40">
          <w:pPr>
            <w:rPr>
              <w:rFonts w:ascii="Times New Roman" w:hAnsi="Times New Roman" w:cs="Times New Roman"/>
              <w:b/>
              <w:sz w:val="44"/>
              <w:szCs w:val="44"/>
            </w:rPr>
          </w:pPr>
        </w:p>
      </w:sdtContent>
    </w:sdt>
    <w:p w14:paraId="6C72AC1A" w14:textId="77777777" w:rsidR="00390EDC" w:rsidRDefault="00390EDC" w:rsidP="0039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>ISSN 2224-8331</w:t>
      </w:r>
    </w:p>
    <w:p w14:paraId="064161A7" w14:textId="77777777" w:rsidR="00390EDC" w:rsidRPr="00B30F92" w:rsidRDefault="00390EDC" w:rsidP="0039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СМИ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30F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B30F9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30F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</w:t>
      </w:r>
      <w:r w:rsidRPr="00B30F92">
        <w:rPr>
          <w:rFonts w:ascii="Times New Roman" w:hAnsi="Times New Roman" w:cs="Times New Roman"/>
          <w:sz w:val="28"/>
          <w:szCs w:val="28"/>
        </w:rPr>
        <w:t xml:space="preserve"> № ФС77-</w:t>
      </w:r>
      <w:r>
        <w:rPr>
          <w:rFonts w:ascii="Times New Roman" w:hAnsi="Times New Roman" w:cs="Times New Roman"/>
          <w:sz w:val="28"/>
          <w:szCs w:val="28"/>
        </w:rPr>
        <w:t>44716</w:t>
      </w:r>
      <w:r w:rsidRPr="00B30F92">
        <w:rPr>
          <w:rFonts w:ascii="Times New Roman" w:hAnsi="Times New Roman" w:cs="Times New Roman"/>
          <w:sz w:val="28"/>
          <w:szCs w:val="28"/>
        </w:rPr>
        <w:t>,</w:t>
      </w:r>
    </w:p>
    <w:p w14:paraId="154BEF0E" w14:textId="77777777" w:rsidR="00390EDC" w:rsidRPr="00B30F92" w:rsidRDefault="00390EDC" w:rsidP="0039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 xml:space="preserve">выдано Федеральной службой по надзору в сфере связи, информационных </w:t>
      </w:r>
    </w:p>
    <w:p w14:paraId="1D1EA615" w14:textId="77777777" w:rsidR="00390EDC" w:rsidRDefault="00390EDC" w:rsidP="00390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>технологий и массовых коммуникаций (</w:t>
      </w:r>
      <w:proofErr w:type="spellStart"/>
      <w:r w:rsidRPr="00B30F92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B30F92">
        <w:rPr>
          <w:rFonts w:ascii="Times New Roman" w:hAnsi="Times New Roman" w:cs="Times New Roman"/>
          <w:sz w:val="28"/>
          <w:szCs w:val="28"/>
        </w:rPr>
        <w:t>)</w:t>
      </w:r>
      <w:r w:rsidRPr="00B30F92">
        <w:rPr>
          <w:rFonts w:ascii="Times New Roman" w:hAnsi="Times New Roman" w:cs="Times New Roman"/>
          <w:sz w:val="28"/>
          <w:szCs w:val="28"/>
        </w:rPr>
        <w:cr/>
      </w:r>
    </w:p>
    <w:p w14:paraId="3BD63DBC" w14:textId="77777777" w:rsidR="00B30F92" w:rsidRDefault="00B30F92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0B216D" w14:textId="77777777" w:rsidR="00AB6D16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E1B0E" w14:textId="77777777" w:rsidR="00AB6D16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30B45D" w14:textId="77777777" w:rsidR="00B30F92" w:rsidRDefault="00B30F92" w:rsidP="00B30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F92">
        <w:rPr>
          <w:rFonts w:ascii="Times New Roman" w:hAnsi="Times New Roman" w:cs="Times New Roman"/>
          <w:b/>
          <w:sz w:val="28"/>
          <w:szCs w:val="28"/>
        </w:rPr>
        <w:t>Учредитель и издатель</w:t>
      </w:r>
    </w:p>
    <w:p w14:paraId="6E842A2D" w14:textId="77777777" w:rsidR="00AB6D16" w:rsidRPr="00B30F92" w:rsidRDefault="00AB6D16" w:rsidP="00B30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52EABF" w14:textId="77777777" w:rsidR="00B30F92" w:rsidRPr="00B30F92" w:rsidRDefault="00986E8D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30F92" w:rsidRPr="00B30F92">
        <w:rPr>
          <w:rFonts w:ascii="Times New Roman" w:hAnsi="Times New Roman" w:cs="Times New Roman"/>
          <w:sz w:val="28"/>
          <w:szCs w:val="28"/>
        </w:rPr>
        <w:t>осударственное бюджетное учреждение</w:t>
      </w:r>
    </w:p>
    <w:p w14:paraId="0B047888" w14:textId="77777777" w:rsidR="00B30F92" w:rsidRDefault="00B30F92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Центр перспективных экономических исследований Академии наук РТ</w:t>
      </w:r>
      <w:r w:rsidRPr="00B30F92">
        <w:rPr>
          <w:rFonts w:ascii="Times New Roman" w:hAnsi="Times New Roman" w:cs="Times New Roman"/>
          <w:sz w:val="28"/>
          <w:szCs w:val="28"/>
        </w:rPr>
        <w:t>»</w:t>
      </w:r>
    </w:p>
    <w:p w14:paraId="4590B666" w14:textId="77777777" w:rsidR="00AB6D16" w:rsidRPr="00B30F92" w:rsidRDefault="00AB6D16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B23B59" w14:textId="77777777" w:rsidR="00B30F92" w:rsidRDefault="00B30F92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6D16">
        <w:rPr>
          <w:rFonts w:ascii="Times New Roman" w:hAnsi="Times New Roman" w:cs="Times New Roman"/>
          <w:b/>
          <w:sz w:val="28"/>
          <w:szCs w:val="28"/>
        </w:rPr>
        <w:t>Адрес</w:t>
      </w:r>
      <w:r w:rsidRPr="00B30F92">
        <w:rPr>
          <w:rFonts w:ascii="Times New Roman" w:hAnsi="Times New Roman" w:cs="Times New Roman"/>
          <w:sz w:val="28"/>
          <w:szCs w:val="28"/>
        </w:rPr>
        <w:t xml:space="preserve">: </w:t>
      </w:r>
      <w:r w:rsidR="00AB6D16" w:rsidRPr="00AB6D16">
        <w:rPr>
          <w:rFonts w:ascii="Times New Roman" w:hAnsi="Times New Roman" w:cs="Times New Roman"/>
          <w:sz w:val="28"/>
          <w:szCs w:val="28"/>
        </w:rPr>
        <w:t xml:space="preserve">420111, Россия, РТ, </w:t>
      </w:r>
      <w:proofErr w:type="spellStart"/>
      <w:r w:rsidR="00AB6D16" w:rsidRPr="00AB6D16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AB6D16" w:rsidRPr="00AB6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B6D16" w:rsidRPr="00AB6D16">
        <w:rPr>
          <w:rFonts w:ascii="Times New Roman" w:hAnsi="Times New Roman" w:cs="Times New Roman"/>
          <w:sz w:val="28"/>
          <w:szCs w:val="28"/>
        </w:rPr>
        <w:t>ул.Островского</w:t>
      </w:r>
      <w:proofErr w:type="spellEnd"/>
      <w:r w:rsidR="00AB6D16" w:rsidRPr="00AB6D16">
        <w:rPr>
          <w:rFonts w:ascii="Times New Roman" w:hAnsi="Times New Roman" w:cs="Times New Roman"/>
          <w:sz w:val="28"/>
          <w:szCs w:val="28"/>
        </w:rPr>
        <w:t>, д.23, литер 1, 4 этаж.</w:t>
      </w:r>
    </w:p>
    <w:p w14:paraId="5F9BAC6F" w14:textId="77777777" w:rsidR="00B30F92" w:rsidRPr="00B30F92" w:rsidRDefault="00B30F92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 xml:space="preserve">Тел.: </w:t>
      </w:r>
      <w:r w:rsidR="00AB6D16" w:rsidRPr="00AB6D16">
        <w:rPr>
          <w:rFonts w:ascii="Times New Roman" w:hAnsi="Times New Roman" w:cs="Times New Roman"/>
          <w:sz w:val="28"/>
          <w:szCs w:val="28"/>
        </w:rPr>
        <w:t>(843) 292-00-10</w:t>
      </w:r>
    </w:p>
    <w:p w14:paraId="7232F5C3" w14:textId="77777777" w:rsidR="00B30F92" w:rsidRPr="00B30F92" w:rsidRDefault="00B30F92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30F92">
        <w:rPr>
          <w:rFonts w:ascii="Times New Roman" w:hAnsi="Times New Roman" w:cs="Times New Roman"/>
          <w:sz w:val="28"/>
          <w:szCs w:val="28"/>
        </w:rPr>
        <w:t xml:space="preserve">Сайт: </w:t>
      </w:r>
      <w:r w:rsidR="00AB6D16" w:rsidRPr="00AB6D16">
        <w:rPr>
          <w:rFonts w:ascii="Times New Roman" w:hAnsi="Times New Roman" w:cs="Times New Roman"/>
          <w:sz w:val="28"/>
          <w:szCs w:val="28"/>
        </w:rPr>
        <w:t>http://cpei.tatarstan.ru/</w:t>
      </w:r>
    </w:p>
    <w:p w14:paraId="280B3912" w14:textId="77777777" w:rsidR="00B30F92" w:rsidRPr="00AB6D16" w:rsidRDefault="00B30F92" w:rsidP="00B30F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B6D16">
        <w:rPr>
          <w:rFonts w:ascii="Times New Roman" w:hAnsi="Times New Roman" w:cs="Times New Roman"/>
          <w:sz w:val="28"/>
          <w:szCs w:val="28"/>
          <w:lang w:val="en-US"/>
        </w:rPr>
        <w:t xml:space="preserve">e-mail: </w:t>
      </w:r>
      <w:r w:rsidR="00AB6D16" w:rsidRPr="00AB6D16">
        <w:rPr>
          <w:rFonts w:ascii="Times New Roman" w:hAnsi="Times New Roman" w:cs="Times New Roman"/>
          <w:sz w:val="28"/>
          <w:szCs w:val="28"/>
          <w:lang w:val="en-US"/>
        </w:rPr>
        <w:t>c.p@tatar.ru</w:t>
      </w:r>
    </w:p>
    <w:p w14:paraId="51992B80" w14:textId="77777777" w:rsidR="00B30F92" w:rsidRPr="00B76761" w:rsidRDefault="00B30F92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269DAC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7BB6F5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526CF5C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CEDEE16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ED3B0E2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A35C7B5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C3B6363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D60B7E4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27B6118" w14:textId="77777777" w:rsidR="00AB6D16" w:rsidRPr="00B76761" w:rsidRDefault="00AB6D16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248C98E" w14:textId="77777777" w:rsidR="00AB6D16" w:rsidRP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D16">
        <w:rPr>
          <w:rFonts w:ascii="Times New Roman" w:hAnsi="Times New Roman" w:cs="Times New Roman"/>
          <w:sz w:val="28"/>
          <w:szCs w:val="28"/>
        </w:rPr>
        <w:t>Журнал включен в Российский индекс научного цитирования (РИНЦ)</w:t>
      </w:r>
    </w:p>
    <w:p w14:paraId="1D6945BF" w14:textId="77777777" w:rsid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57F36" w14:textId="77777777" w:rsid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0E17C0" w14:textId="77777777" w:rsidR="00AB6D16" w:rsidRP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D16">
        <w:rPr>
          <w:rFonts w:ascii="Times New Roman" w:hAnsi="Times New Roman" w:cs="Times New Roman"/>
          <w:sz w:val="24"/>
          <w:szCs w:val="24"/>
        </w:rPr>
        <w:t>Статьи рецензируются.</w:t>
      </w:r>
    </w:p>
    <w:p w14:paraId="39B2187C" w14:textId="77777777" w:rsidR="00AB6D16" w:rsidRP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D16">
        <w:rPr>
          <w:rFonts w:ascii="Times New Roman" w:hAnsi="Times New Roman" w:cs="Times New Roman"/>
          <w:sz w:val="24"/>
          <w:szCs w:val="24"/>
        </w:rPr>
        <w:t xml:space="preserve">Перепечатка материалов, опубликованных в журнале, </w:t>
      </w:r>
    </w:p>
    <w:p w14:paraId="006230EE" w14:textId="77777777" w:rsidR="00AB6D16" w:rsidRP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D16">
        <w:rPr>
          <w:rFonts w:ascii="Times New Roman" w:hAnsi="Times New Roman" w:cs="Times New Roman"/>
          <w:sz w:val="24"/>
          <w:szCs w:val="24"/>
        </w:rPr>
        <w:t>допускается только с письменного разрешения редакции.</w:t>
      </w:r>
    </w:p>
    <w:p w14:paraId="51FBD2CE" w14:textId="77777777" w:rsidR="00AB6D16" w:rsidRP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D16">
        <w:rPr>
          <w:rFonts w:ascii="Times New Roman" w:hAnsi="Times New Roman" w:cs="Times New Roman"/>
          <w:sz w:val="24"/>
          <w:szCs w:val="24"/>
        </w:rPr>
        <w:t>Мнения авторов могут не совпадать с мнением редакции.</w:t>
      </w:r>
    </w:p>
    <w:p w14:paraId="44D31974" w14:textId="77777777" w:rsidR="00AB6D16" w:rsidRDefault="00AB6D16" w:rsidP="00AB6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845F97" w14:textId="77777777" w:rsidR="00AB6D16" w:rsidRDefault="00AB6D16" w:rsidP="00AB6D16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6D16">
        <w:rPr>
          <w:rFonts w:ascii="Times New Roman" w:hAnsi="Times New Roman" w:cs="Times New Roman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ЦПЭИ</w:t>
      </w:r>
    </w:p>
    <w:p w14:paraId="7E5405A2" w14:textId="77777777" w:rsidR="00B30F92" w:rsidRPr="00AB6D16" w:rsidRDefault="00B30F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6D16"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786919B3" w14:textId="77777777" w:rsidR="00B30F92" w:rsidRPr="00AB6D16" w:rsidRDefault="00B30F92" w:rsidP="000B40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  <w:id w:val="-133475297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sz w:val="21"/>
          <w:szCs w:val="21"/>
        </w:rPr>
      </w:sdtEndPr>
      <w:sdtContent>
        <w:p w14:paraId="730BDFFC" w14:textId="77777777" w:rsidR="004D79B5" w:rsidRDefault="004D79B5" w:rsidP="004D79B5">
          <w:pPr>
            <w:pStyle w:val="afa"/>
            <w:jc w:val="center"/>
          </w:pPr>
          <w:r>
            <w:t>Оглавление</w:t>
          </w:r>
        </w:p>
        <w:p w14:paraId="299CBF68" w14:textId="77777777" w:rsidR="00932B68" w:rsidRPr="00932B68" w:rsidRDefault="00932B68" w:rsidP="00932B68">
          <w:pPr>
            <w:rPr>
              <w:lang w:eastAsia="ru-RU"/>
            </w:rPr>
          </w:pPr>
        </w:p>
        <w:p w14:paraId="7D67D22B" w14:textId="77777777" w:rsidR="006115B4" w:rsidRDefault="004D79B5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r w:rsidRPr="00D00A69">
            <w:rPr>
              <w:b w:val="0"/>
              <w:sz w:val="24"/>
              <w:szCs w:val="24"/>
            </w:rPr>
            <w:fldChar w:fldCharType="begin"/>
          </w:r>
          <w:r w:rsidRPr="00D00A69">
            <w:rPr>
              <w:b w:val="0"/>
              <w:sz w:val="24"/>
              <w:szCs w:val="24"/>
            </w:rPr>
            <w:instrText xml:space="preserve"> TOC \o "1-3" \h \z \u </w:instrText>
          </w:r>
          <w:r w:rsidRPr="00D00A69">
            <w:rPr>
              <w:b w:val="0"/>
              <w:sz w:val="24"/>
              <w:szCs w:val="24"/>
            </w:rPr>
            <w:fldChar w:fldCharType="separate"/>
          </w:r>
          <w:hyperlink w:anchor="_Toc431204014" w:history="1">
            <w:r w:rsidR="006115B4" w:rsidRPr="00553236">
              <w:rPr>
                <w:rStyle w:val="a8"/>
              </w:rPr>
              <w:t>РАЗРАБОТКА МОДЕЛИ РАЗВИТИЯ РЕСПУБЛИКИ ТАТАРСТАН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_Toc431204014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4</w:t>
            </w:r>
            <w:r w:rsidR="006115B4">
              <w:rPr>
                <w:webHidden/>
              </w:rPr>
              <w:fldChar w:fldCharType="end"/>
            </w:r>
          </w:hyperlink>
        </w:p>
        <w:p w14:paraId="12F6B036" w14:textId="77777777" w:rsidR="006115B4" w:rsidRDefault="00B16F4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hyperlink w:anchor="_Toc431204015" w:history="1">
            <w:r w:rsidR="006115B4" w:rsidRPr="00553236">
              <w:rPr>
                <w:rStyle w:val="a8"/>
              </w:rPr>
              <w:t>РАЗРАБОТКА МЕТОДИКИ ПРОГНОЗОВ И СЦЕНАРИЕВ РАЗВИТИЯ СОЦИАЛЬНО-ЭКОНОМИЧЕСКОЙ СФЕРЫ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_Toc431204015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5</w:t>
            </w:r>
            <w:r w:rsidR="006115B4">
              <w:rPr>
                <w:webHidden/>
              </w:rPr>
              <w:fldChar w:fldCharType="end"/>
            </w:r>
          </w:hyperlink>
        </w:p>
        <w:p w14:paraId="1CD2D35F" w14:textId="77777777" w:rsidR="006115B4" w:rsidRDefault="00B16F4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hyperlink w:anchor="_Toc431204016" w:history="1">
            <w:r w:rsidR="006115B4" w:rsidRPr="00553236">
              <w:rPr>
                <w:rStyle w:val="a8"/>
              </w:rPr>
              <w:t>ОЦЕНКА ВНУТРЕННЕГО И ВНЕШНЕГО ИМИДЖА ТЕРРИТОРИЙ (НА ПРИМЕРЕ РЕСПУБЛИКИ ТАТАРСТАН)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_Toc431204016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6</w:t>
            </w:r>
            <w:r w:rsidR="006115B4">
              <w:rPr>
                <w:webHidden/>
              </w:rPr>
              <w:fldChar w:fldCharType="end"/>
            </w:r>
          </w:hyperlink>
        </w:p>
        <w:p w14:paraId="5F03AF7D" w14:textId="77777777" w:rsidR="006115B4" w:rsidRDefault="00B16F4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hyperlink w:anchor="_Toc431204017" w:history="1">
            <w:r w:rsidR="006115B4" w:rsidRPr="00553236">
              <w:rPr>
                <w:rStyle w:val="a8"/>
              </w:rPr>
              <w:t>СОЦИАЛЬНЫЙ ПОРТРЕТ ТАТАРСТАНЦА: МЕТОДОЛОГИЯ, ОСНОВНЫЕ ХАРАКТЕРИСТИКИ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_Toc431204017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7</w:t>
            </w:r>
            <w:r w:rsidR="006115B4">
              <w:rPr>
                <w:webHidden/>
              </w:rPr>
              <w:fldChar w:fldCharType="end"/>
            </w:r>
          </w:hyperlink>
        </w:p>
        <w:p w14:paraId="2B702F4B" w14:textId="77777777" w:rsidR="006115B4" w:rsidRDefault="00B16F4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hyperlink w:anchor="_Toc431204018" w:history="1">
            <w:r w:rsidR="006115B4" w:rsidRPr="00553236">
              <w:rPr>
                <w:rStyle w:val="a8"/>
              </w:rPr>
              <w:t>РАЗРАБОТКА МЕТОДОЛОГИИ ОЦЕНКИ МНЕНИЯ НАСЕЛЕНИЯ О ПРОВОДИМЫХ СОЦИАЛЬНО-ЭКОНОМИЧЕСКИХ ПРЕОБРАЗОВАНИЯХ В РЕСПУБЛИКЕ ТАТАРСТАН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_Toc431204018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8</w:t>
            </w:r>
            <w:r w:rsidR="006115B4">
              <w:rPr>
                <w:webHidden/>
              </w:rPr>
              <w:fldChar w:fldCharType="end"/>
            </w:r>
          </w:hyperlink>
        </w:p>
        <w:p w14:paraId="09D324C5" w14:textId="77777777" w:rsidR="006115B4" w:rsidRDefault="00B16F4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hyperlink w:anchor="_Toc431204019" w:history="1">
            <w:r w:rsidR="006115B4" w:rsidRPr="00553236">
              <w:rPr>
                <w:rStyle w:val="a8"/>
              </w:rPr>
              <w:t>ПЕРСПЕКТИВНЫЕ ИССЛЕДОВАНИЯ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_Toc431204019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9</w:t>
            </w:r>
            <w:r w:rsidR="006115B4">
              <w:rPr>
                <w:webHidden/>
              </w:rPr>
              <w:fldChar w:fldCharType="end"/>
            </w:r>
          </w:hyperlink>
        </w:p>
        <w:p w14:paraId="043648DA" w14:textId="77777777" w:rsidR="006115B4" w:rsidRDefault="00B16F40">
          <w:pPr>
            <w:pStyle w:val="11"/>
            <w:rPr>
              <w:rFonts w:asciiTheme="minorHAnsi" w:hAnsiTheme="minorHAnsi" w:cstheme="minorBidi"/>
              <w:b w:val="0"/>
              <w:sz w:val="22"/>
              <w:szCs w:val="22"/>
              <w:lang w:eastAsia="ru-RU"/>
            </w:rPr>
          </w:pPr>
          <w:hyperlink w:anchor="_Toc431204020" w:history="1">
            <w:r w:rsidR="006115B4" w:rsidRPr="00553236">
              <w:rPr>
                <w:rStyle w:val="a8"/>
              </w:rPr>
              <w:t>АННОТАЦИИ / ABSTRACTS</w:t>
            </w:r>
            <w:r w:rsidR="006115B4">
              <w:rPr>
                <w:webHidden/>
              </w:rPr>
              <w:tab/>
            </w:r>
            <w:r w:rsidR="006115B4">
              <w:rPr>
                <w:webHidden/>
              </w:rPr>
              <w:fldChar w:fldCharType="begin"/>
            </w:r>
            <w:r w:rsidR="006115B4">
              <w:rPr>
                <w:webHidden/>
              </w:rPr>
              <w:instrText xml:space="preserve"> PAGEREF _Toc431204020 \h </w:instrText>
            </w:r>
            <w:r w:rsidR="006115B4">
              <w:rPr>
                <w:webHidden/>
              </w:rPr>
            </w:r>
            <w:r w:rsidR="006115B4">
              <w:rPr>
                <w:webHidden/>
              </w:rPr>
              <w:fldChar w:fldCharType="separate"/>
            </w:r>
            <w:r w:rsidR="001E34A7">
              <w:rPr>
                <w:webHidden/>
              </w:rPr>
              <w:t>10</w:t>
            </w:r>
            <w:r w:rsidR="006115B4">
              <w:rPr>
                <w:webHidden/>
              </w:rPr>
              <w:fldChar w:fldCharType="end"/>
            </w:r>
          </w:hyperlink>
        </w:p>
        <w:p w14:paraId="319577E9" w14:textId="77777777" w:rsidR="004D79B5" w:rsidRDefault="004D79B5">
          <w:r w:rsidRPr="00D00A69">
            <w:rPr>
              <w:b/>
              <w:bCs/>
              <w:sz w:val="24"/>
              <w:szCs w:val="24"/>
            </w:rPr>
            <w:fldChar w:fldCharType="end"/>
          </w:r>
        </w:p>
      </w:sdtContent>
    </w:sdt>
    <w:p w14:paraId="4E25FFA2" w14:textId="77777777" w:rsidR="000B405B" w:rsidRDefault="000B405B">
      <w:pPr>
        <w:rPr>
          <w:rFonts w:ascii="Times New Roman" w:eastAsiaTheme="majorEastAsia" w:hAnsi="Times New Roman" w:cs="Times New Roman"/>
          <w:b/>
          <w:color w:val="17365D" w:themeColor="text2" w:themeShade="BF"/>
          <w:spacing w:val="5"/>
          <w:kern w:val="28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br w:type="page"/>
      </w:r>
    </w:p>
    <w:p w14:paraId="22CCC976" w14:textId="77777777" w:rsidR="00B76761" w:rsidRPr="00961574" w:rsidRDefault="000309B6" w:rsidP="00961574">
      <w:pPr>
        <w:pStyle w:val="1"/>
        <w:rPr>
          <w:sz w:val="44"/>
          <w:szCs w:val="44"/>
        </w:rPr>
      </w:pPr>
      <w:bookmarkStart w:id="0" w:name="_Toc431204014"/>
      <w:r w:rsidRPr="00961574">
        <w:rPr>
          <w:sz w:val="44"/>
          <w:szCs w:val="44"/>
        </w:rPr>
        <w:lastRenderedPageBreak/>
        <w:t>РАЗРАБОТКА МОДЕЛИ РАЗВИТИЯ РЕСПУБЛИКИ ТАТАРСТАН</w:t>
      </w:r>
      <w:bookmarkEnd w:id="0"/>
    </w:p>
    <w:p w14:paraId="25598504" w14:textId="77777777" w:rsidR="000309B6" w:rsidRPr="00592FF1" w:rsidRDefault="000309B6" w:rsidP="00592F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11A942" w14:textId="77777777" w:rsid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2932">
        <w:rPr>
          <w:rFonts w:ascii="Times New Roman" w:hAnsi="Times New Roman" w:cs="Times New Roman"/>
          <w:i/>
          <w:sz w:val="28"/>
          <w:szCs w:val="28"/>
        </w:rPr>
        <w:t>М.Р.Сафиуллин</w:t>
      </w:r>
      <w:proofErr w:type="spellEnd"/>
      <w:r w:rsidRPr="00AA2932">
        <w:rPr>
          <w:rFonts w:ascii="Times New Roman" w:hAnsi="Times New Roman" w:cs="Times New Roman"/>
          <w:i/>
          <w:sz w:val="28"/>
          <w:szCs w:val="28"/>
        </w:rPr>
        <w:t>,</w:t>
      </w:r>
    </w:p>
    <w:p w14:paraId="376A017D" w14:textId="2BDC0DFF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 доктор экономических наук, профессор, </w:t>
      </w:r>
    </w:p>
    <w:p w14:paraId="78C7D8B2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проректор по вопросам экономического и стратегического развития, </w:t>
      </w:r>
    </w:p>
    <w:p w14:paraId="25D11F06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>Казанский (Приволжский) федеральный университет,</w:t>
      </w:r>
    </w:p>
    <w:p w14:paraId="629FF47B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директор, Центр перспективных экономических исследований </w:t>
      </w:r>
    </w:p>
    <w:p w14:paraId="2D730194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>Академии наук Республики Татарстан</w:t>
      </w:r>
    </w:p>
    <w:p w14:paraId="534AF2AD" w14:textId="77777777" w:rsid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2932">
        <w:rPr>
          <w:rFonts w:ascii="Times New Roman" w:hAnsi="Times New Roman" w:cs="Times New Roman"/>
          <w:i/>
          <w:sz w:val="28"/>
          <w:szCs w:val="28"/>
        </w:rPr>
        <w:t>Ю.Г.Мингазова</w:t>
      </w:r>
      <w:proofErr w:type="spellEnd"/>
      <w:r w:rsidRPr="00AA293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30105E03" w14:textId="2497169B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кандидат экономических наук, главный научный сотрудник, </w:t>
      </w:r>
    </w:p>
    <w:p w14:paraId="7EF36B5C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Центр перспективных экономических исследований </w:t>
      </w:r>
    </w:p>
    <w:p w14:paraId="5B6A9331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>Академии наук Республики Татарстан</w:t>
      </w:r>
    </w:p>
    <w:p w14:paraId="050020A3" w14:textId="77777777" w:rsid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AA2932">
        <w:rPr>
          <w:rFonts w:ascii="Times New Roman" w:hAnsi="Times New Roman" w:cs="Times New Roman"/>
          <w:i/>
          <w:sz w:val="28"/>
          <w:szCs w:val="28"/>
        </w:rPr>
        <w:t>Л.Х.Иштирякова</w:t>
      </w:r>
      <w:proofErr w:type="spellEnd"/>
      <w:r w:rsidRPr="00AA2932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14:paraId="229DB8DC" w14:textId="7D4CC3CA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ведущий научный сотрудник, </w:t>
      </w:r>
    </w:p>
    <w:p w14:paraId="17C9A5A5" w14:textId="77777777" w:rsidR="00AA2932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 xml:space="preserve">Центр перспективных экономических исследований </w:t>
      </w:r>
    </w:p>
    <w:p w14:paraId="7650B96D" w14:textId="2DE456A0" w:rsidR="00FE3243" w:rsidRPr="00AA2932" w:rsidRDefault="00AA2932" w:rsidP="00AA293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A2932">
        <w:rPr>
          <w:rFonts w:ascii="Times New Roman" w:hAnsi="Times New Roman" w:cs="Times New Roman"/>
          <w:i/>
          <w:sz w:val="28"/>
          <w:szCs w:val="28"/>
        </w:rPr>
        <w:t>Академии наук Республики Татарстан</w:t>
      </w:r>
    </w:p>
    <w:p w14:paraId="513D10B0" w14:textId="77777777" w:rsidR="008F7A71" w:rsidRPr="00AA2932" w:rsidRDefault="008F7A71" w:rsidP="00FE3243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2EB61B89" w14:textId="43BE93FB" w:rsidR="00D01034" w:rsidRPr="00D01034" w:rsidRDefault="004E6E7F" w:rsidP="00D0103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6E7F">
        <w:rPr>
          <w:rFonts w:ascii="Times New Roman" w:hAnsi="Times New Roman" w:cs="Times New Roman"/>
          <w:b/>
          <w:sz w:val="32"/>
          <w:szCs w:val="32"/>
        </w:rPr>
        <w:t xml:space="preserve">О НЕКОТОРЫХ АСПЕКТАХ СОЦИАЛЬНО-ЭКОНОМИЧЕСКОГО РАЗВИТИЯ РЕСПУБЛИКИ ТАТАРСТАН И РОССИЙСКОЙ ФЕДЕРАЦИИ В 2017 ГОДУ В КОНТЕКСТЕ ТЕНДЕНЦИЙ ПОСЛЕДНИХ ЛЕТ С УЧЕТОМ ОБЩЕМИРОВЫХ ТРЕНДОВ. Часть 2. Социальная сфера.   </w:t>
      </w:r>
    </w:p>
    <w:p w14:paraId="1B4B2A51" w14:textId="271853FE" w:rsidR="00D01034" w:rsidRPr="00B167E4" w:rsidRDefault="00B167E4" w:rsidP="00D01034">
      <w:pPr>
        <w:spacing w:after="0" w:line="276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en-US"/>
        </w:rPr>
        <w:t xml:space="preserve">SOME OF THE TRENDS OF SOCIO-ECONOMIC DEVELOPMENT OF THE REPUBLIC OF TATARSTAN AND THE RUSSIAN FEDERATION IN 2017 IN THE CONTEXT OF RECENT TRENDS, TAKING INTO ACCOUNT GLOBAL TRENDS. </w:t>
      </w:r>
      <w:proofErr w:type="spellStart"/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Part</w:t>
      </w:r>
      <w:proofErr w:type="spellEnd"/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2. </w:t>
      </w:r>
      <w:proofErr w:type="spellStart"/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Social</w:t>
      </w:r>
      <w:proofErr w:type="spellEnd"/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sphere</w:t>
      </w:r>
      <w:proofErr w:type="spellEnd"/>
      <w:r w:rsidRPr="00B167E4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.</w:t>
      </w:r>
    </w:p>
    <w:p w14:paraId="5B4017E9" w14:textId="77777777" w:rsidR="006254C0" w:rsidRPr="001E34A7" w:rsidRDefault="006254C0" w:rsidP="00D0103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32D35" w14:textId="36F7E9C8" w:rsidR="00130FA3" w:rsidRPr="006254C0" w:rsidRDefault="006254C0" w:rsidP="006254C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4C0">
        <w:rPr>
          <w:rFonts w:ascii="Times New Roman" w:hAnsi="Times New Roman" w:cs="Times New Roman"/>
          <w:sz w:val="24"/>
          <w:szCs w:val="24"/>
        </w:rPr>
        <w:t>Статья подготовлена в рамках научного проекта № 16-06-00062, поддержанного Российским фондом фундаментальных исследований.</w:t>
      </w:r>
    </w:p>
    <w:p w14:paraId="680A248A" w14:textId="77777777" w:rsidR="00D01034" w:rsidRPr="008F7A71" w:rsidRDefault="00D01034" w:rsidP="00961574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4C180739" w14:textId="0CD8A02B" w:rsid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0C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статье авторами проанализированы тенденции основных показателей социальной сферы Республики Татарстан за 2017 год в сравнении с динамикой предыдущих лет и в сопоставлении с Российской Федерацией в целом.</w:t>
      </w:r>
    </w:p>
    <w:p w14:paraId="63666918" w14:textId="77777777" w:rsid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286F49C" w14:textId="6E62E7E0" w:rsidR="00B60CE9" w:rsidRP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60CE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Ключевые слова: качество жизни, денежные доходы, покупательная способность, малое и среднее предпринимательство, накопления и сбережения </w:t>
      </w:r>
    </w:p>
    <w:p w14:paraId="6D8556ED" w14:textId="77777777" w:rsidR="00B60CE9" w:rsidRP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50DA03ED" w14:textId="6ADAAD23" w:rsidR="00B60CE9" w:rsidRP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B60CE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In the article the authors analyzed trends of the key indicators of social sphere of the Republic of </w:t>
      </w:r>
      <w:proofErr w:type="spellStart"/>
      <w:r w:rsidRPr="00B60CE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Tatarstan</w:t>
      </w:r>
      <w:proofErr w:type="spellEnd"/>
      <w:r w:rsidRPr="00B60CE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 over the past year, compared to the dynamics of previous years, of the Russian Federation as a whole.</w:t>
      </w:r>
    </w:p>
    <w:p w14:paraId="56D57C5A" w14:textId="77777777" w:rsidR="00B60CE9" w:rsidRP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</w:p>
    <w:p w14:paraId="6828BD9D" w14:textId="2F0D807D" w:rsidR="00D01034" w:rsidRPr="00B60CE9" w:rsidRDefault="00B60CE9" w:rsidP="00B60CE9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 w:rsidRPr="00B60CE9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Key words: quality of life, incomes, purchasing power, small and medium business, accumulation and savings</w:t>
      </w:r>
    </w:p>
    <w:p w14:paraId="7DFF170F" w14:textId="77777777" w:rsidR="008F7A71" w:rsidRPr="00B60CE9" w:rsidRDefault="008F7A71" w:rsidP="00961574">
      <w:pPr>
        <w:spacing w:after="0" w:line="276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14:paraId="0BAEDB89" w14:textId="77777777" w:rsidR="0045272F" w:rsidRPr="00CA650C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0C">
        <w:rPr>
          <w:rFonts w:ascii="Times New Roman" w:eastAsia="Calibri" w:hAnsi="Times New Roman" w:cs="Times New Roman"/>
          <w:sz w:val="28"/>
          <w:szCs w:val="28"/>
        </w:rPr>
        <w:t xml:space="preserve">Важным индикатором уровня развития экономики выступает оценка положения среднего класса и связанного с ним малого и среднего </w:t>
      </w:r>
      <w:r w:rsidRPr="00CA650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предпринимательства. Малое и среднее предпринимательство как рыночный институт играет важную роль в решении социально-экономических задач, таких, например, как формирование конкурентной среды, повышение гибкости и адаптивности рыночной экономики, увеличение численности экономически активного населения, налоговых поступлений в бюджеты всех уровней, рост качества жизни населения. </w:t>
      </w:r>
      <w:r w:rsidRPr="00CA650C">
        <w:rPr>
          <w:rFonts w:ascii="Times New Roman" w:eastAsia="Calibri" w:hAnsi="Times New Roman" w:cs="Times New Roman"/>
          <w:sz w:val="28"/>
          <w:szCs w:val="28"/>
        </w:rPr>
        <w:t>Рассмотрим этот институт особо, однако следует оговориться, что экономика республики является высококонцентрированной.</w:t>
      </w:r>
    </w:p>
    <w:p w14:paraId="4E28D9D4" w14:textId="77777777" w:rsidR="0045272F" w:rsidRPr="00CA650C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предварительным данным за 2017 год количество малых предприятий (включая </w:t>
      </w:r>
      <w:proofErr w:type="spellStart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в целом по Российской Федерации составило 2730,2 </w:t>
      </w:r>
      <w:proofErr w:type="spellStart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>тыс.ед</w:t>
      </w:r>
      <w:proofErr w:type="spellEnd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по Республике Татарстан – 75,6 </w:t>
      </w:r>
      <w:proofErr w:type="spellStart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>тыс.ед</w:t>
      </w:r>
      <w:proofErr w:type="spellEnd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(рис.1,2). Для сравнения аналогичные показатели в 2008 году составляли 1335 и 27,2 </w:t>
      </w:r>
      <w:proofErr w:type="spellStart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>тыс.ед</w:t>
      </w:r>
      <w:proofErr w:type="spellEnd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., соответственно. В тоже время из числа зарегистрированных предприятий деятельность по результатам сплошного наблюдения за деятельностью малого и среднего бизнеса, проведенного </w:t>
      </w:r>
      <w:proofErr w:type="gramStart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>в 2015 году</w:t>
      </w:r>
      <w:proofErr w:type="gramEnd"/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осуществляли </w:t>
      </w:r>
      <w:r w:rsidRPr="00CA650C">
        <w:rPr>
          <w:rFonts w:ascii="Times New Roman" w:eastAsia="Calibri" w:hAnsi="Times New Roman" w:cs="Times New Roman"/>
          <w:sz w:val="28"/>
          <w:szCs w:val="28"/>
        </w:rPr>
        <w:t xml:space="preserve">только 65% в целом по Российской Федерации, 52,5% – по Республике Татарстан. </w:t>
      </w:r>
    </w:p>
    <w:p w14:paraId="103989A9" w14:textId="77777777" w:rsidR="0045272F" w:rsidRPr="00CA650C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Численность фактически действующих индивидуальных предпринимателей за период с 2008 по 2016 годы в целом по Российской Федерации снизилась на 8%, по Республике Татарстан – на 11,5%. </w:t>
      </w:r>
    </w:p>
    <w:p w14:paraId="0A62E49A" w14:textId="77777777" w:rsidR="0045272F" w:rsidRPr="00CA650C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50C">
        <w:rPr>
          <w:rFonts w:ascii="Times New Roman" w:eastAsia="Calibri" w:hAnsi="Times New Roman" w:cs="Times New Roman"/>
          <w:sz w:val="28"/>
          <w:szCs w:val="28"/>
        </w:rPr>
        <w:t xml:space="preserve">Это, а </w:t>
      </w:r>
      <w:r w:rsidRPr="00CA650C">
        <w:rPr>
          <w:rFonts w:ascii="Times New Roman" w:eastAsia="Calibri" w:hAnsi="Times New Roman" w:cs="Times New Roman"/>
          <w:color w:val="000000"/>
          <w:sz w:val="28"/>
          <w:szCs w:val="28"/>
        </w:rPr>
        <w:t>также тенденции сокращения оборота в расчете на один субъект малого предпринимательства с учетом темпов инфляции в последние годы, говорят о необходимости</w:t>
      </w:r>
      <w:r w:rsidRPr="00CA650C">
        <w:rPr>
          <w:rFonts w:ascii="Times New Roman" w:eastAsia="Calibri" w:hAnsi="Times New Roman" w:cs="Times New Roman"/>
          <w:sz w:val="28"/>
          <w:szCs w:val="28"/>
        </w:rPr>
        <w:t xml:space="preserve"> повышения внимания со стороны государства к проблемам, ограничивающим конкурентоспособность малого </w:t>
      </w:r>
      <w:r w:rsidRPr="00643DB2">
        <w:rPr>
          <w:rFonts w:ascii="Times New Roman" w:eastAsia="Calibri" w:hAnsi="Times New Roman" w:cs="Times New Roman"/>
          <w:sz w:val="28"/>
          <w:szCs w:val="28"/>
        </w:rPr>
        <w:t>бизнеса, а</w:t>
      </w:r>
      <w:r w:rsidRPr="00CA650C">
        <w:rPr>
          <w:rFonts w:ascii="Times New Roman" w:eastAsia="Calibri" w:hAnsi="Times New Roman" w:cs="Times New Roman"/>
          <w:sz w:val="28"/>
          <w:szCs w:val="28"/>
        </w:rPr>
        <w:t xml:space="preserve"> также о необходимости проведения регулярной оценки реализуемых федеральным правительством и субъектами федерации мероприятий, направленных на поддержку малого и среднего предпринимательства.</w:t>
      </w:r>
    </w:p>
    <w:p w14:paraId="0EE89102" w14:textId="77777777" w:rsidR="0045272F" w:rsidRPr="00CA650C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B0FC1E3" w14:textId="77777777" w:rsidR="0045272F" w:rsidRPr="00A877D4" w:rsidRDefault="0045272F" w:rsidP="00A877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77D4">
        <w:rPr>
          <w:rFonts w:ascii="Times New Roman" w:eastAsia="Calibri" w:hAnsi="Times New Roman" w:cs="Times New Roman"/>
          <w:sz w:val="28"/>
          <w:szCs w:val="28"/>
        </w:rPr>
        <w:t>Рисунок 1</w:t>
      </w:r>
    </w:p>
    <w:p w14:paraId="768DD1DE" w14:textId="77777777" w:rsidR="0045272F" w:rsidRPr="00CA650C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B91887" w14:textId="77777777" w:rsidR="0045272F" w:rsidRPr="00A877D4" w:rsidRDefault="0045272F" w:rsidP="00A87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7D4">
        <w:rPr>
          <w:rFonts w:ascii="Times New Roman" w:eastAsia="Calibri" w:hAnsi="Times New Roman" w:cs="Times New Roman"/>
          <w:sz w:val="28"/>
          <w:szCs w:val="28"/>
        </w:rPr>
        <w:lastRenderedPageBreak/>
        <w:t>Малые предприятия</w:t>
      </w:r>
    </w:p>
    <w:p w14:paraId="0CEEB5A8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r w:rsidRPr="0086198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DF8D45B" wp14:editId="5DF77C7A">
            <wp:extent cx="2886075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7A6F30DA" wp14:editId="16B227EA">
            <wp:extent cx="3190875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CBBB3DD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noProof/>
          <w:sz w:val="20"/>
          <w:szCs w:val="20"/>
          <w:lang w:eastAsia="ru-RU"/>
        </w:rPr>
      </w:pPr>
    </w:p>
    <w:p w14:paraId="07F00A38" w14:textId="77777777" w:rsidR="0045272F" w:rsidRPr="00861985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Arial" w:eastAsia="Calibri" w:hAnsi="Arial" w:cs="Arial"/>
          <w:noProof/>
          <w:sz w:val="20"/>
          <w:szCs w:val="20"/>
          <w:lang w:eastAsia="ru-RU"/>
        </w:rPr>
        <w:t xml:space="preserve">* </w:t>
      </w:r>
      <w:r w:rsidRPr="00861985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Итоги сплошного наблюдения за деятельностью малого и среднего бизнеса</w:t>
      </w:r>
    </w:p>
    <w:p w14:paraId="1EC4AD29" w14:textId="77777777" w:rsidR="0045272F" w:rsidRPr="00861985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A33B4D0" w14:textId="77777777" w:rsidR="0045272F" w:rsidRPr="00A877D4" w:rsidRDefault="0045272F" w:rsidP="00A877D4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77D4">
        <w:rPr>
          <w:rFonts w:ascii="Times New Roman" w:eastAsia="Calibri" w:hAnsi="Times New Roman" w:cs="Times New Roman"/>
          <w:sz w:val="28"/>
          <w:szCs w:val="28"/>
        </w:rPr>
        <w:t>Рисунок 2</w:t>
      </w:r>
    </w:p>
    <w:p w14:paraId="2CAC953C" w14:textId="77777777" w:rsidR="0045272F" w:rsidRPr="00A877D4" w:rsidRDefault="0045272F" w:rsidP="00A877D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877D4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</w:t>
      </w:r>
    </w:p>
    <w:p w14:paraId="73E5FA6E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r w:rsidRPr="00830671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BB1F447" wp14:editId="04F53172">
            <wp:extent cx="3048000" cy="38957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4D769A3C" wp14:editId="5A07D5FF">
            <wp:extent cx="3028950" cy="3867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8C553C8" w14:textId="77777777" w:rsidR="0045272F" w:rsidRPr="00017A7B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</w:pPr>
      <w:r>
        <w:rPr>
          <w:rFonts w:ascii="Arial" w:eastAsia="Calibri" w:hAnsi="Arial" w:cs="Arial"/>
          <w:noProof/>
          <w:sz w:val="20"/>
          <w:szCs w:val="20"/>
          <w:lang w:eastAsia="ru-RU"/>
        </w:rPr>
        <w:t xml:space="preserve">* </w:t>
      </w:r>
      <w:r w:rsidRPr="00017A7B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w:t>Итоги сплошного наблюдения за деятельностью малого и среднего бизнеса</w:t>
      </w:r>
    </w:p>
    <w:p w14:paraId="252C0962" w14:textId="77777777" w:rsidR="0045272F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70B365" w14:textId="77777777" w:rsidR="0045272F" w:rsidRPr="00017A7B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7A7B">
        <w:rPr>
          <w:rFonts w:ascii="Times New Roman" w:eastAsia="Calibri" w:hAnsi="Times New Roman" w:cs="Times New Roman"/>
          <w:sz w:val="28"/>
          <w:szCs w:val="28"/>
        </w:rPr>
        <w:t xml:space="preserve">Далее перейдем к рассмотрению социальных показателей, включая показатели качества жизни. Республика Татарстан, по данным рейтингового </w:t>
      </w:r>
      <w:r w:rsidRPr="00017A7B">
        <w:rPr>
          <w:rFonts w:ascii="Times New Roman" w:eastAsia="Calibri" w:hAnsi="Times New Roman" w:cs="Times New Roman"/>
          <w:sz w:val="28"/>
          <w:szCs w:val="28"/>
        </w:rPr>
        <w:lastRenderedPageBreak/>
        <w:t>агентства РИА</w:t>
      </w:r>
      <w:r w:rsidRPr="00017A7B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"/>
      </w:r>
      <w:r w:rsidRPr="00017A7B">
        <w:rPr>
          <w:rFonts w:ascii="Times New Roman" w:eastAsia="Calibri" w:hAnsi="Times New Roman" w:cs="Times New Roman"/>
          <w:sz w:val="28"/>
          <w:szCs w:val="28"/>
        </w:rPr>
        <w:t xml:space="preserve">, на протяжении 2013-2017 годов сохраняет четвертое место в пятерке российских регионов-лидеров с самым высоким уровнем качества жизни. Первое место в рейтинге стабильно занимает Москва, второе - Санкт-Петербург, третье - Московская область. Замыкает пятерку лидеров Белгородская область. Этим </w:t>
      </w:r>
      <w:r w:rsidRPr="00017A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субъектам удалось не допустить глубокого снижения реальных денежных доходов и их покупательской способности, что позволило им сохранить свои позиции по сравнению с </w:t>
      </w:r>
      <w:r w:rsidRPr="00017A7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2014 годом. </w:t>
      </w:r>
    </w:p>
    <w:p w14:paraId="6F9EE568" w14:textId="77777777" w:rsidR="0045272F" w:rsidRPr="00017A7B" w:rsidRDefault="0045272F" w:rsidP="000A20CD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7A7B">
        <w:rPr>
          <w:rFonts w:ascii="Times New Roman" w:eastAsia="Calibri" w:hAnsi="Times New Roman" w:cs="Times New Roman"/>
          <w:color w:val="000000"/>
          <w:sz w:val="28"/>
          <w:szCs w:val="28"/>
        </w:rPr>
        <w:t>Ниже представлены показатели рейтинга, по которым у Республики Татарстан одни из лучших значений среди регионов Российской Федерации (табл.1). Так, по 16 показателям из 72 республика входит в десятку регионов-лидеров. Из них 4 показателя, характеризующих уровень экономического развития, включая состояние малого бизнеса, по 3 показателя, соответственно, из блоков: «Занятость населения и рынок труда», «Обеспеченность объектами социальной инфраструктуры», «Уровень доходов населения», по 1 показателю из разделов «Здоровье населения и уровень образования», «Жилищные условия населения» и «Экологические и климатические условия».</w:t>
      </w:r>
    </w:p>
    <w:p w14:paraId="3DD3BE11" w14:textId="77777777" w:rsidR="0045272F" w:rsidRPr="00017A7B" w:rsidRDefault="0045272F" w:rsidP="000A20CD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7F2F729B" w14:textId="77777777" w:rsidR="0045272F" w:rsidRPr="00A877D4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877D4">
        <w:rPr>
          <w:rFonts w:ascii="Times New Roman" w:eastAsia="Calibri" w:hAnsi="Times New Roman" w:cs="Times New Roman"/>
          <w:sz w:val="28"/>
          <w:szCs w:val="28"/>
        </w:rPr>
        <w:t>Таблица 1</w:t>
      </w:r>
    </w:p>
    <w:p w14:paraId="5A4C9BBE" w14:textId="77777777" w:rsidR="0045272F" w:rsidRPr="00017A7B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17A7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Показатели рейтинга качества жизни населения, по которым Республика Татарстан демонстрирует наилучшие позиции</w:t>
      </w:r>
    </w:p>
    <w:p w14:paraId="47FFB68B" w14:textId="77777777" w:rsidR="0045272F" w:rsidRPr="00017A7B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tbl>
      <w:tblPr>
        <w:tblW w:w="9514" w:type="dxa"/>
        <w:tblInd w:w="113" w:type="dxa"/>
        <w:tblLook w:val="04A0" w:firstRow="1" w:lastRow="0" w:firstColumn="1" w:lastColumn="0" w:noHBand="0" w:noVBand="1"/>
      </w:tblPr>
      <w:tblGrid>
        <w:gridCol w:w="6228"/>
        <w:gridCol w:w="1095"/>
        <w:gridCol w:w="1095"/>
        <w:gridCol w:w="1096"/>
      </w:tblGrid>
      <w:tr w:rsidR="0045272F" w:rsidRPr="00017A7B" w14:paraId="480D84E1" w14:textId="77777777" w:rsidTr="00A272D1">
        <w:trPr>
          <w:trHeight w:val="76"/>
          <w:tblHeader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C944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D7F638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Позиции Республики Татарстан</w:t>
            </w:r>
          </w:p>
        </w:tc>
      </w:tr>
      <w:tr w:rsidR="0045272F" w:rsidRPr="00017A7B" w14:paraId="3361A87C" w14:textId="77777777" w:rsidTr="00A272D1">
        <w:trPr>
          <w:trHeight w:val="131"/>
          <w:tblHeader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90F7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3CC7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2017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9175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21662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</w:tr>
      <w:tr w:rsidR="0045272F" w:rsidRPr="00017A7B" w14:paraId="0614965D" w14:textId="77777777" w:rsidTr="00A272D1">
        <w:trPr>
          <w:trHeight w:val="229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972B1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Доля населения с доходами ниже прожиточного минимума 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1BB60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523B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55AAD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45272F" w:rsidRPr="00017A7B" w14:paraId="43614643" w14:textId="77777777" w:rsidTr="00A272D1">
        <w:trPr>
          <w:trHeight w:val="198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1678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Доля населения, ищущего работу более 3-х месяцев, в численности экономически активного населения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EBA2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913A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1CB7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5272F" w:rsidRPr="00017A7B" w14:paraId="096155EF" w14:textId="77777777" w:rsidTr="00A272D1">
        <w:trPr>
          <w:trHeight w:val="258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5182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Доля населения, систематически занимающегося физической культурой и спортом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0A18C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24FFA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F4AD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5272F" w:rsidRPr="00017A7B" w14:paraId="73DE94DB" w14:textId="77777777" w:rsidTr="00A272D1">
        <w:trPr>
          <w:trHeight w:val="206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A776E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Среднее время поиска работы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4AD59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B08D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2F2C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5272F" w:rsidRPr="00017A7B" w14:paraId="75BAF5F7" w14:textId="77777777" w:rsidTr="00A272D1">
        <w:trPr>
          <w:trHeight w:val="181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188B9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Абсолютный объем производства товаров и услуг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70216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00D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6706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5272F" w:rsidRPr="00017A7B" w14:paraId="1D680B5B" w14:textId="77777777" w:rsidTr="00A272D1">
        <w:trPr>
          <w:trHeight w:val="158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0C0E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Абсолютный объем инвестиций в основной капитал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A2A5D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EAE1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A34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5272F" w:rsidRPr="00017A7B" w14:paraId="03F74C5C" w14:textId="77777777" w:rsidTr="00A272D1">
        <w:trPr>
          <w:trHeight w:val="100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6D10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Доля прибыльных предприятий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D1D4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BC1B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F4F04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45272F" w:rsidRPr="00017A7B" w14:paraId="4CD11847" w14:textId="77777777" w:rsidTr="00A272D1">
        <w:trPr>
          <w:trHeight w:val="174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1B4C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Уровень безработицы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FD17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23F7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A6E94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5272F" w:rsidRPr="00017A7B" w14:paraId="64447390" w14:textId="77777777" w:rsidTr="00A272D1">
        <w:trPr>
          <w:trHeight w:val="168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D4705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Число посещений музеев на 1000 жителей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A3B86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39B3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86C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5272F" w:rsidRPr="00017A7B" w14:paraId="47610313" w14:textId="77777777" w:rsidTr="00A272D1">
        <w:trPr>
          <w:trHeight w:val="227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3647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Суммарный оборот малых и </w:t>
            </w:r>
            <w:proofErr w:type="gramStart"/>
            <w:r w:rsidRPr="008C50A4">
              <w:rPr>
                <w:rFonts w:ascii="Times New Roman" w:hAnsi="Times New Roman" w:cs="Times New Roman"/>
                <w:color w:val="000000"/>
              </w:rPr>
              <w:t>микро предприятий</w:t>
            </w:r>
            <w:proofErr w:type="gramEnd"/>
            <w:r w:rsidRPr="008C50A4">
              <w:rPr>
                <w:rFonts w:ascii="Times New Roman" w:hAnsi="Times New Roman" w:cs="Times New Roman"/>
                <w:color w:val="000000"/>
              </w:rPr>
              <w:t xml:space="preserve"> и индивидуальных предпринимателей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08E7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47DB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7067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45272F" w:rsidRPr="00017A7B" w14:paraId="625F6BD9" w14:textId="77777777" w:rsidTr="00A272D1">
        <w:trPr>
          <w:trHeight w:val="132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FB9B4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Отношение денежных доходов населения к стоимости фиксированного набора потребительских товаров и услуг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42B5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0B474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790EB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45272F" w:rsidRPr="00017A7B" w14:paraId="6FEC3101" w14:textId="77777777" w:rsidTr="00A272D1">
        <w:trPr>
          <w:trHeight w:val="149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953EE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lastRenderedPageBreak/>
              <w:t xml:space="preserve">Ожидаемая продолжительность жизни при рождении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7AB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CE73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F32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5272F" w:rsidRPr="00017A7B" w14:paraId="700EDAAE" w14:textId="77777777" w:rsidTr="00A272D1">
        <w:trPr>
          <w:trHeight w:val="212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F8E2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Доля ветхого и аварийного жилищного фонда в общей площади жилищного фонда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EA51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1F4B4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5579D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5272F" w:rsidRPr="00017A7B" w14:paraId="68CA2C07" w14:textId="77777777" w:rsidTr="00A272D1">
        <w:trPr>
          <w:trHeight w:val="229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2B58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Затраты на охрану атмосферного воздуха на единицу выбросов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7242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3D06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8CA01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45272F" w:rsidRPr="00017A7B" w14:paraId="7B6019C9" w14:textId="77777777" w:rsidTr="00A272D1">
        <w:trPr>
          <w:trHeight w:val="134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F411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Количество спортивных сооружений на 100 тыс. жителей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AFCC0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4405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275F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45272F" w:rsidRPr="00017A7B" w14:paraId="3E512F21" w14:textId="77777777" w:rsidTr="00A272D1">
        <w:trPr>
          <w:trHeight w:val="193"/>
        </w:trPr>
        <w:tc>
          <w:tcPr>
            <w:tcW w:w="6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2FA7" w14:textId="77777777" w:rsidR="0045272F" w:rsidRPr="008C50A4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 xml:space="preserve">Отношение денежных доходов 20% группы населения с наименьшими доходами к стоимости фиксированного набора потребительских товаров и услуг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E86B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270A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58021" w14:textId="77777777" w:rsidR="0045272F" w:rsidRPr="008C50A4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</w:tbl>
    <w:p w14:paraId="4B89E738" w14:textId="77777777" w:rsidR="0045272F" w:rsidRPr="00017A7B" w:rsidRDefault="0045272F" w:rsidP="004527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4782E35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тоже время требует дополнительного рассмотрения отставание республики по ряду показателей, характеризующих состояние здравоохранения, а также экологическую обстановку и безопасность проживания. </w:t>
      </w:r>
    </w:p>
    <w:p w14:paraId="11915916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51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Так, 7 показателей из 12, по которым республика демонстрирует наихудшие позиции (от 50 до 82 места) связаны с состоянием системы здравоохранения республики. Недопустимо низкие позиции Республика Татарстан занимает по обеспеченности больничными койками и коэффициенту перинатальной смертности, 81 и 80 места, соответственно, в 2017 году. По индикаторам численность врачей и мощность амбулаторно-поликлинических учреждений на 100 тыс. человек населения – 74 места, в целом по общей заболеваемости населения – 46 место. </w:t>
      </w:r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проанализировать структуру расходов консолидированного бюджета Республики Татарстан, то можно отметить, что здравоохранение в них составляло в 2011-2015 годах порядка 12%-12,9%, в 2016 году – 13,3% (</w:t>
      </w:r>
      <w:proofErr w:type="spellStart"/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в целом по России этот показатель составлял 14,1%-16,3%). Вследствие снижения в целом по России государственных расходов на здравоохранение в 2017 году на 12 % по сравнению с 2016 годом (почти на 34% сокращены расходы федерального бюджета и на 7% увеличены расходы государственного внебюджетного фонда – ФОМС), в прошедшем году доля расходов консолидированных бюджетов субъектов РФ на указанную сферу снизилась до 7,8%, в Республике Татарстан   - до 7,3%. По этому индикатору республика демонстрирует в последние годы положительную динамику повышения позиций среди субъектов России: 78 место – в 2011 году, 69 место – в 2015 году, 49 место – в 2016 году, 25 место – в 2017 году. Если рассмотреть абсолютный объем расходов консолидированного бюджета субъекта в расчете на численность населения, здесь аналогично Республика Татарстан демонстрирует позитивные тенденции: в 2017 году республика находилась по данному показателю на 15 месте, в 2016 году – на 22 месте, в 2014-2015 годах - на 34 месте (</w:t>
      </w:r>
      <w:proofErr w:type="spellStart"/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48  место</w:t>
      </w:r>
      <w:proofErr w:type="gramEnd"/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в 2011 году).</w:t>
      </w:r>
    </w:p>
    <w:p w14:paraId="10134C74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 касается безопасности проживания и э</w:t>
      </w:r>
      <w:r w:rsidRPr="00B51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кологии, достаточно высокими остаются показатели -  число травм, отравлений и некоторых других последствий воздействия внешних причин на 1000 человек населения – 65 место, выбросы в </w:t>
      </w:r>
      <w:r w:rsidRPr="00B5123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атмосферу загрязняющих веществ от стационарных и передвижных источников на единицу площади населенных пунктов – 62 место, количество ДТП с пострадавшими на 100000 единиц автомобильного транспорта – 54 место.</w:t>
      </w:r>
    </w:p>
    <w:p w14:paraId="007834CC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12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Одним из показателей, характеризующим уровень жизни, остается уровень средней заработной платы и денежных доходов и их темпы в реальном выражении (рис.3).  В 2017 году среднемесячная заработная плата в Республике Татарстан находилась на уровне 32419 руб., что составляет 83% от уровня в среднем по Российской Федерации. В реальном выражении она выросла по сравнению с 2016 годом на 3,3% (в среднем по Российской Федерации отмечался рост </w:t>
      </w:r>
      <w:r w:rsidRPr="00B5123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3,4</w:t>
      </w:r>
      <w:r w:rsidRPr="00B51230">
        <w:rPr>
          <w:rFonts w:ascii="Times New Roman" w:eastAsia="Calibri" w:hAnsi="Times New Roman" w:cs="Times New Roman"/>
          <w:color w:val="000000"/>
          <w:sz w:val="28"/>
          <w:szCs w:val="28"/>
        </w:rPr>
        <w:t>%). Уровень денежных доходов в расчете на душу населения сложился в республики на уровне 32199, что составляет 102,3% от уровня в среднем по Российской Федерации. Реальные располагаемые денежные доходы населения Республики Татарстан снизились на 5,5% (в среднем по Российской Федерации снижение составило 1,7%).</w:t>
      </w:r>
    </w:p>
    <w:p w14:paraId="1E8E1C40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DE882F" w14:textId="77777777" w:rsidR="0045272F" w:rsidRPr="004D3B1D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Рисунок 3</w:t>
      </w:r>
    </w:p>
    <w:p w14:paraId="101B5C9D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BCB3A1" w14:textId="77777777" w:rsidR="0045272F" w:rsidRPr="00B51230" w:rsidRDefault="0045272F" w:rsidP="000A20CD">
      <w:pPr>
        <w:autoSpaceDE w:val="0"/>
        <w:autoSpaceDN w:val="0"/>
        <w:adjustRightInd w:val="0"/>
        <w:spacing w:after="0" w:line="276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1230">
        <w:rPr>
          <w:rFonts w:ascii="Times New Roman" w:eastAsia="Calibri" w:hAnsi="Times New Roman" w:cs="Times New Roman"/>
          <w:b/>
          <w:sz w:val="28"/>
          <w:szCs w:val="28"/>
        </w:rPr>
        <w:t>Изменение среднемесячной начисленной заработной плата работающих в экономике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51230">
        <w:rPr>
          <w:rFonts w:ascii="Times New Roman" w:eastAsia="Calibri" w:hAnsi="Times New Roman" w:cs="Times New Roman"/>
          <w:b/>
          <w:sz w:val="28"/>
          <w:szCs w:val="28"/>
        </w:rPr>
        <w:t xml:space="preserve">по Республике Татарстан и Российской Федерации в целом, </w:t>
      </w:r>
      <w:proofErr w:type="spellStart"/>
      <w:r w:rsidRPr="00B51230">
        <w:rPr>
          <w:rFonts w:ascii="Times New Roman" w:eastAsia="Calibri" w:hAnsi="Times New Roman" w:cs="Times New Roman"/>
          <w:b/>
          <w:sz w:val="28"/>
          <w:szCs w:val="28"/>
        </w:rPr>
        <w:t>тыс.руб</w:t>
      </w:r>
      <w:proofErr w:type="spellEnd"/>
      <w:r w:rsidRPr="00B51230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43CAA1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01C16399" w14:textId="77777777" w:rsidR="0045272F" w:rsidRPr="00C87E76" w:rsidRDefault="0045272F" w:rsidP="0045272F">
      <w:pPr>
        <w:tabs>
          <w:tab w:val="left" w:pos="9923"/>
        </w:tabs>
        <w:spacing w:after="0" w:line="240" w:lineRule="auto"/>
        <w:ind w:right="-1"/>
        <w:jc w:val="center"/>
        <w:rPr>
          <w:rFonts w:ascii="Arial" w:eastAsia="Calibri" w:hAnsi="Arial" w:cs="Arial"/>
          <w:sz w:val="20"/>
          <w:szCs w:val="20"/>
        </w:rPr>
      </w:pP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79A98E8B" wp14:editId="78CE74D0">
            <wp:extent cx="4972050" cy="19526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316A7A4" w14:textId="77777777" w:rsidR="0045272F" w:rsidRPr="00C87E76" w:rsidRDefault="0045272F" w:rsidP="0045272F">
      <w:pPr>
        <w:tabs>
          <w:tab w:val="left" w:pos="9923"/>
        </w:tabs>
        <w:spacing w:after="0" w:line="240" w:lineRule="auto"/>
        <w:ind w:right="-1" w:firstLine="709"/>
        <w:jc w:val="both"/>
        <w:rPr>
          <w:rFonts w:ascii="Arial" w:eastAsia="Calibri" w:hAnsi="Arial" w:cs="Arial"/>
          <w:sz w:val="20"/>
          <w:szCs w:val="20"/>
        </w:rPr>
      </w:pPr>
    </w:p>
    <w:p w14:paraId="472A2E39" w14:textId="77777777" w:rsidR="0045272F" w:rsidRDefault="0045272F" w:rsidP="0045272F">
      <w:pPr>
        <w:tabs>
          <w:tab w:val="left" w:pos="9923"/>
        </w:tabs>
        <w:spacing w:after="0" w:line="240" w:lineRule="auto"/>
        <w:ind w:right="-1" w:firstLine="567"/>
        <w:jc w:val="both"/>
        <w:rPr>
          <w:rFonts w:ascii="Arial" w:eastAsia="Calibri" w:hAnsi="Arial" w:cs="Arial"/>
          <w:sz w:val="20"/>
          <w:szCs w:val="20"/>
        </w:rPr>
      </w:pPr>
    </w:p>
    <w:p w14:paraId="383C23FD" w14:textId="77777777" w:rsidR="0045272F" w:rsidRPr="00B51230" w:rsidRDefault="0045272F" w:rsidP="0045272F">
      <w:pPr>
        <w:tabs>
          <w:tab w:val="left" w:pos="9923"/>
        </w:tabs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63D6E3C" w14:textId="77777777" w:rsidR="0045272F" w:rsidRPr="00B51230" w:rsidRDefault="0045272F" w:rsidP="000A20CD">
      <w:pPr>
        <w:tabs>
          <w:tab w:val="left" w:pos="9923"/>
        </w:tabs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Структура распределения общего объема денежных доходов населения по </w:t>
      </w:r>
      <w:proofErr w:type="spellStart"/>
      <w:r w:rsidRPr="00B51230">
        <w:rPr>
          <w:rFonts w:ascii="Times New Roman" w:eastAsia="Calibri" w:hAnsi="Times New Roman" w:cs="Times New Roman"/>
          <w:sz w:val="28"/>
          <w:szCs w:val="28"/>
        </w:rPr>
        <w:t>квинтильным</w:t>
      </w:r>
      <w:proofErr w:type="spellEnd"/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 группам в 2017 году характеризовалась снижением доли группы (с наивысшими доходами) на 0,9 </w:t>
      </w:r>
      <w:proofErr w:type="spellStart"/>
      <w:r w:rsidRPr="00B512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. на фоне роста на 0,2 </w:t>
      </w:r>
      <w:proofErr w:type="spellStart"/>
      <w:r w:rsidRPr="00B512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. первой и на 0,3 </w:t>
      </w:r>
      <w:proofErr w:type="spellStart"/>
      <w:r w:rsidRPr="00B512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. второй и третьей групп (табл.2). На 0,1 </w:t>
      </w:r>
      <w:proofErr w:type="spellStart"/>
      <w:r w:rsidRPr="00B51230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. выросла доля третьей </w:t>
      </w:r>
      <w:proofErr w:type="spellStart"/>
      <w:r w:rsidRPr="00B51230">
        <w:rPr>
          <w:rFonts w:ascii="Times New Roman" w:eastAsia="Calibri" w:hAnsi="Times New Roman" w:cs="Times New Roman"/>
          <w:sz w:val="28"/>
          <w:szCs w:val="28"/>
        </w:rPr>
        <w:t>квинтильной</w:t>
      </w:r>
      <w:proofErr w:type="spellEnd"/>
      <w:r w:rsidRPr="00B51230">
        <w:rPr>
          <w:rFonts w:ascii="Times New Roman" w:eastAsia="Calibri" w:hAnsi="Times New Roman" w:cs="Times New Roman"/>
          <w:sz w:val="28"/>
          <w:szCs w:val="28"/>
        </w:rPr>
        <w:t xml:space="preserve"> группы населения. Тревожную тенденцию продемонстрировала доля населения с денежными доходами ниже величины прожиточного минимума, которая на </w:t>
      </w:r>
      <w:r w:rsidRPr="00B51230">
        <w:rPr>
          <w:rFonts w:ascii="Times New Roman" w:eastAsia="Calibri" w:hAnsi="Times New Roman" w:cs="Times New Roman"/>
          <w:sz w:val="28"/>
          <w:szCs w:val="28"/>
        </w:rPr>
        <w:lastRenderedPageBreak/>
        <w:t>фоне снижения денежных доходов и покупательной способности выросла с 7% в 2014 году до 7,7% в 2017 году.</w:t>
      </w:r>
    </w:p>
    <w:p w14:paraId="2DBADF05" w14:textId="77777777" w:rsidR="0045272F" w:rsidRPr="00B51230" w:rsidRDefault="0045272F" w:rsidP="000A20CD">
      <w:pPr>
        <w:tabs>
          <w:tab w:val="left" w:pos="9923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750A99F5" w14:textId="77777777" w:rsidR="0045272F" w:rsidRPr="004D3B1D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Таблица 2</w:t>
      </w:r>
    </w:p>
    <w:p w14:paraId="32C12F5C" w14:textId="77777777" w:rsidR="0045272F" w:rsidRPr="001E15EA" w:rsidRDefault="0045272F" w:rsidP="000A20CD">
      <w:pPr>
        <w:tabs>
          <w:tab w:val="left" w:pos="9923"/>
        </w:tabs>
        <w:spacing w:after="0" w:line="276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842B0DE" w14:textId="77777777" w:rsidR="0045272F" w:rsidRDefault="0045272F" w:rsidP="000A20C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E15EA">
        <w:rPr>
          <w:rFonts w:ascii="Times New Roman" w:eastAsia="Calibri" w:hAnsi="Times New Roman" w:cs="Times New Roman"/>
          <w:b/>
          <w:sz w:val="28"/>
          <w:szCs w:val="28"/>
        </w:rPr>
        <w:t xml:space="preserve">Динамика распределения общего объема денежных доходов населения Республики Татарстан по </w:t>
      </w:r>
      <w:proofErr w:type="spellStart"/>
      <w:r w:rsidRPr="001E15EA">
        <w:rPr>
          <w:rFonts w:ascii="Times New Roman" w:eastAsia="Calibri" w:hAnsi="Times New Roman" w:cs="Times New Roman"/>
          <w:b/>
          <w:sz w:val="28"/>
          <w:szCs w:val="28"/>
        </w:rPr>
        <w:t>квинтильным</w:t>
      </w:r>
      <w:proofErr w:type="spellEnd"/>
      <w:r w:rsidRPr="001E15EA">
        <w:rPr>
          <w:rFonts w:ascii="Times New Roman" w:eastAsia="Calibri" w:hAnsi="Times New Roman" w:cs="Times New Roman"/>
          <w:b/>
          <w:sz w:val="28"/>
          <w:szCs w:val="28"/>
        </w:rPr>
        <w:t xml:space="preserve"> группам в 2013-2017 годах</w:t>
      </w:r>
    </w:p>
    <w:p w14:paraId="71880352" w14:textId="77777777" w:rsidR="0045272F" w:rsidRPr="001E15EA" w:rsidRDefault="0045272F" w:rsidP="004527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491" w:type="dxa"/>
        <w:tblInd w:w="88" w:type="dxa"/>
        <w:tblLook w:val="04A0" w:firstRow="1" w:lastRow="0" w:firstColumn="1" w:lastColumn="0" w:noHBand="0" w:noVBand="1"/>
      </w:tblPr>
      <w:tblGrid>
        <w:gridCol w:w="4727"/>
        <w:gridCol w:w="794"/>
        <w:gridCol w:w="794"/>
        <w:gridCol w:w="794"/>
        <w:gridCol w:w="794"/>
        <w:gridCol w:w="794"/>
        <w:gridCol w:w="794"/>
      </w:tblGrid>
      <w:tr w:rsidR="0045272F" w:rsidRPr="00B51230" w14:paraId="1A4D5951" w14:textId="77777777" w:rsidTr="00A272D1">
        <w:trPr>
          <w:trHeight w:val="315"/>
          <w:tblHeader/>
        </w:trPr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4565B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19462" w14:textId="77777777" w:rsidR="0045272F" w:rsidRPr="008C50A4" w:rsidRDefault="0045272F" w:rsidP="00A272D1">
            <w:pPr>
              <w:spacing w:after="0" w:line="240" w:lineRule="auto"/>
              <w:ind w:left="-86" w:right="-9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65DB3" w14:textId="77777777" w:rsidR="0045272F" w:rsidRPr="008C50A4" w:rsidRDefault="0045272F" w:rsidP="00A272D1">
            <w:pPr>
              <w:spacing w:after="0" w:line="240" w:lineRule="auto"/>
              <w:ind w:left="-86" w:right="-9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2013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57DA8" w14:textId="77777777" w:rsidR="0045272F" w:rsidRPr="008C50A4" w:rsidRDefault="0045272F" w:rsidP="00A272D1">
            <w:pPr>
              <w:spacing w:after="0" w:line="240" w:lineRule="auto"/>
              <w:ind w:left="-86" w:right="-9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2014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89DF" w14:textId="77777777" w:rsidR="0045272F" w:rsidRPr="008C50A4" w:rsidRDefault="0045272F" w:rsidP="00A272D1">
            <w:pPr>
              <w:spacing w:after="0" w:line="240" w:lineRule="auto"/>
              <w:ind w:left="-86" w:right="-97"/>
              <w:contextualSpacing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8C50A4">
              <w:rPr>
                <w:rFonts w:ascii="Times New Roman" w:eastAsia="Calibri" w:hAnsi="Times New Roman" w:cs="Times New Roman"/>
              </w:rPr>
              <w:t xml:space="preserve">2015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002CE" w14:textId="77777777" w:rsidR="0045272F" w:rsidRPr="008C50A4" w:rsidRDefault="0045272F" w:rsidP="00A272D1">
            <w:pPr>
              <w:spacing w:after="0" w:line="240" w:lineRule="auto"/>
              <w:ind w:left="-86" w:right="-9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2016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8E07" w14:textId="77777777" w:rsidR="0045272F" w:rsidRPr="008C50A4" w:rsidRDefault="0045272F" w:rsidP="00A272D1">
            <w:pPr>
              <w:spacing w:after="0" w:line="240" w:lineRule="auto"/>
              <w:ind w:left="-86" w:right="-9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2017*</w:t>
            </w:r>
          </w:p>
        </w:tc>
      </w:tr>
      <w:tr w:rsidR="0045272F" w:rsidRPr="00B51230" w14:paraId="0C71A480" w14:textId="77777777" w:rsidTr="00A272D1">
        <w:trPr>
          <w:trHeight w:val="168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849CD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 xml:space="preserve"> Денежные доходы - всего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411FE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2EA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98C73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DF1EB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8B8D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48F7E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45272F" w:rsidRPr="00B51230" w14:paraId="22DB04AD" w14:textId="77777777" w:rsidTr="00A272D1">
        <w:trPr>
          <w:trHeight w:val="247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C0802A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в том числе по 20-процентным   группам населения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01B7E8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F90171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B934CC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2B73EB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B0E0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4530" w14:textId="77777777" w:rsidR="0045272F" w:rsidRPr="008C50A4" w:rsidRDefault="0045272F" w:rsidP="00A272D1">
            <w:pPr>
              <w:tabs>
                <w:tab w:val="left" w:pos="9923"/>
              </w:tabs>
              <w:spacing w:after="0" w:line="240" w:lineRule="auto"/>
              <w:ind w:firstLine="57"/>
              <w:contextualSpacing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45272F" w:rsidRPr="00B51230" w14:paraId="2D13B2D6" w14:textId="77777777" w:rsidTr="00A272D1">
        <w:trPr>
          <w:trHeight w:val="161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4F2A34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8C50A4">
              <w:rPr>
                <w:rFonts w:ascii="Times New Roman" w:eastAsia="Calibri" w:hAnsi="Times New Roman" w:cs="Times New Roman"/>
              </w:rPr>
              <w:t>Первая  (</w:t>
            </w:r>
            <w:proofErr w:type="gramEnd"/>
            <w:r w:rsidRPr="008C50A4">
              <w:rPr>
                <w:rFonts w:ascii="Times New Roman" w:eastAsia="Calibri" w:hAnsi="Times New Roman" w:cs="Times New Roman"/>
              </w:rPr>
              <w:t>с наименьшими  доходами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2E010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A911E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DF46D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5,1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6F335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5,2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0A86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5,3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9A173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5,5</w:t>
            </w:r>
          </w:p>
        </w:tc>
      </w:tr>
      <w:tr w:rsidR="0045272F" w:rsidRPr="00B51230" w14:paraId="1D16F3C9" w14:textId="77777777" w:rsidTr="00A272D1">
        <w:trPr>
          <w:trHeight w:val="208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09188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вторая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C0DC8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9A9C4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2A48F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9,7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FF26A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9,9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BF00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32B75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10,3</w:t>
            </w:r>
          </w:p>
        </w:tc>
      </w:tr>
      <w:tr w:rsidR="0045272F" w:rsidRPr="00B51230" w14:paraId="088E635E" w14:textId="77777777" w:rsidTr="00A272D1">
        <w:trPr>
          <w:trHeight w:val="254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3160D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третья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1B4C1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14,7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4D9E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E89C2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14,8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78568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14,9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CDE3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82E8C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15,3</w:t>
            </w:r>
          </w:p>
        </w:tc>
      </w:tr>
      <w:tr w:rsidR="0045272F" w:rsidRPr="00B51230" w14:paraId="2473E154" w14:textId="77777777" w:rsidTr="00A272D1">
        <w:trPr>
          <w:trHeight w:val="130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6B618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четвертая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ADF8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2CCD2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88A4E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22,5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E891B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22,6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C88B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22,6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06086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22,7</w:t>
            </w:r>
          </w:p>
        </w:tc>
      </w:tr>
      <w:tr w:rsidR="0045272F" w:rsidRPr="00B51230" w14:paraId="5B722D53" w14:textId="77777777" w:rsidTr="00A272D1">
        <w:trPr>
          <w:trHeight w:val="176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981588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8C50A4">
              <w:rPr>
                <w:rFonts w:ascii="Times New Roman" w:eastAsia="Calibri" w:hAnsi="Times New Roman" w:cs="Times New Roman"/>
              </w:rPr>
              <w:t>пятая  (</w:t>
            </w:r>
            <w:proofErr w:type="gramEnd"/>
            <w:r w:rsidRPr="008C50A4">
              <w:rPr>
                <w:rFonts w:ascii="Times New Roman" w:eastAsia="Calibri" w:hAnsi="Times New Roman" w:cs="Times New Roman"/>
              </w:rPr>
              <w:t>с наивысшими  доходами 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EB6DB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9CF18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47,8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A95E7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47,9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6BA6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47,4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AA01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47,1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9B504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46,2</w:t>
            </w:r>
          </w:p>
        </w:tc>
      </w:tr>
      <w:tr w:rsidR="0045272F" w:rsidRPr="00B51230" w14:paraId="478E1D3C" w14:textId="77777777" w:rsidTr="00A272D1">
        <w:trPr>
          <w:trHeight w:val="207"/>
        </w:trPr>
        <w:tc>
          <w:tcPr>
            <w:tcW w:w="4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19EF2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Коэффициент фондов (дифференциации доходов),</w:t>
            </w:r>
          </w:p>
          <w:p w14:paraId="5E7B82ED" w14:textId="77777777" w:rsidR="0045272F" w:rsidRPr="008C50A4" w:rsidRDefault="0045272F" w:rsidP="00A272D1">
            <w:pPr>
              <w:spacing w:after="0" w:line="240" w:lineRule="auto"/>
              <w:ind w:right="-1"/>
              <w:contextualSpacing/>
              <w:rPr>
                <w:rFonts w:ascii="Times New Roman" w:eastAsia="Calibri" w:hAnsi="Times New Roman" w:cs="Times New Roman"/>
              </w:rPr>
            </w:pPr>
            <w:r w:rsidRPr="008C50A4">
              <w:rPr>
                <w:rFonts w:ascii="Times New Roman" w:eastAsia="Calibri" w:hAnsi="Times New Roman" w:cs="Times New Roman"/>
              </w:rPr>
              <w:t>в разах</w:t>
            </w:r>
            <w:r w:rsidRPr="008C50A4">
              <w:rPr>
                <w:rFonts w:ascii="Times New Roman" w:eastAsia="Calibri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AB635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17,0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CEF9E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16,7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12424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44535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CAB5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15,7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07465" w14:textId="77777777" w:rsidR="0045272F" w:rsidRPr="008C50A4" w:rsidRDefault="0045272F" w:rsidP="00A272D1">
            <w:pPr>
              <w:spacing w:after="0" w:line="240" w:lineRule="auto"/>
              <w:ind w:left="-86" w:right="-1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8C50A4">
              <w:rPr>
                <w:rFonts w:ascii="Times New Roman" w:eastAsia="Calibri" w:hAnsi="Times New Roman" w:cs="Times New Roman"/>
                <w:color w:val="000000"/>
              </w:rPr>
              <w:t>14,5</w:t>
            </w:r>
          </w:p>
        </w:tc>
      </w:tr>
    </w:tbl>
    <w:p w14:paraId="320458C5" w14:textId="77777777" w:rsidR="0045272F" w:rsidRPr="00B51230" w:rsidRDefault="0045272F" w:rsidP="0045272F">
      <w:pPr>
        <w:tabs>
          <w:tab w:val="left" w:pos="9639"/>
          <w:tab w:val="left" w:pos="9923"/>
        </w:tabs>
        <w:spacing w:after="0" w:line="240" w:lineRule="auto"/>
        <w:ind w:right="-1" w:firstLine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51230">
        <w:rPr>
          <w:rFonts w:ascii="Times New Roman" w:eastAsia="Calibri" w:hAnsi="Times New Roman" w:cs="Times New Roman"/>
          <w:sz w:val="20"/>
          <w:szCs w:val="20"/>
        </w:rPr>
        <w:t>*оценка</w:t>
      </w:r>
    </w:p>
    <w:p w14:paraId="6BCE4C77" w14:textId="77777777" w:rsidR="0045272F" w:rsidRPr="001E15EA" w:rsidRDefault="0045272F" w:rsidP="000A20CD">
      <w:pPr>
        <w:tabs>
          <w:tab w:val="left" w:pos="9639"/>
          <w:tab w:val="left" w:pos="9923"/>
        </w:tabs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585555" w14:textId="77777777" w:rsidR="0045272F" w:rsidRPr="001E15EA" w:rsidRDefault="0045272F" w:rsidP="000A20CD">
      <w:pPr>
        <w:tabs>
          <w:tab w:val="left" w:pos="9639"/>
          <w:tab w:val="left" w:pos="9923"/>
        </w:tabs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15EA">
        <w:rPr>
          <w:rFonts w:ascii="Times New Roman" w:eastAsia="Calibri" w:hAnsi="Times New Roman" w:cs="Times New Roman"/>
          <w:sz w:val="28"/>
          <w:szCs w:val="28"/>
        </w:rPr>
        <w:t>В Республике Татарстан, так и в России в целом, несмотря на некоторую положительную динамику, сохраняются негативные тенденции в структуре распределения денежных доходов. Так, на долю 20% наиболее обеспеченного населения республики в 2017 г. приходилось 46,2% денежных доходов, а на долю 20% наименее обеспеченного населения – 5,5%. Коэффициент концентрации доходов в 2017 году составил 0,402. (</w:t>
      </w:r>
      <w:proofErr w:type="spellStart"/>
      <w:r w:rsidRPr="001E15EA">
        <w:rPr>
          <w:rFonts w:ascii="Times New Roman" w:eastAsia="Calibri" w:hAnsi="Times New Roman" w:cs="Times New Roman"/>
          <w:sz w:val="28"/>
          <w:szCs w:val="28"/>
        </w:rPr>
        <w:t>справочно</w:t>
      </w:r>
      <w:proofErr w:type="spellEnd"/>
      <w:r w:rsidRPr="001E15EA">
        <w:rPr>
          <w:rFonts w:ascii="Times New Roman" w:eastAsia="Calibri" w:hAnsi="Times New Roman" w:cs="Times New Roman"/>
          <w:sz w:val="28"/>
          <w:szCs w:val="28"/>
        </w:rPr>
        <w:t xml:space="preserve">: 0,291 - в 1995г.), что свидетельствует о сохранении сложившейся в последние годы картины неравномерности распределения доходов между группами населения. По результатам распределения населения по величине среднедушевых денежных доходов около </w:t>
      </w:r>
      <w:r w:rsidRPr="001E15EA">
        <w:rPr>
          <w:rFonts w:ascii="Times New Roman" w:eastAsia="Calibri" w:hAnsi="Times New Roman" w:cs="Times New Roman"/>
          <w:color w:val="000000"/>
          <w:sz w:val="28"/>
          <w:szCs w:val="28"/>
        </w:rPr>
        <w:t>60</w:t>
      </w:r>
      <w:r w:rsidRPr="001E15EA">
        <w:rPr>
          <w:rFonts w:ascii="Times New Roman" w:eastAsia="Calibri" w:hAnsi="Times New Roman" w:cs="Times New Roman"/>
          <w:sz w:val="28"/>
          <w:szCs w:val="28"/>
        </w:rPr>
        <w:t>% населения получают доходы ниже среднереспубликанских значений.</w:t>
      </w:r>
    </w:p>
    <w:p w14:paraId="2BCE917F" w14:textId="77777777" w:rsidR="0045272F" w:rsidRPr="001E15EA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E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покупательной способности, у трудоспособного населения республики она</w:t>
      </w:r>
      <w:r w:rsidRPr="001E15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1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 с 3,86 в 2014 году до 3,57 и 3,53 в 2015 и 2016 годах, соответственно, несколько поднявшись в 2017 году до 3,59 (рис.4).  Республика по указанному показателю занимала следующие позиции среди субъектов Российской Федерации – 12, 10, 11 и 15 места, соответственно, в </w:t>
      </w:r>
      <w:r w:rsidRPr="001E15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рассматриваемый период, а также сохранила лидерство в Приволжском федеральном округе.</w:t>
      </w:r>
    </w:p>
    <w:p w14:paraId="2EB07307" w14:textId="77777777" w:rsidR="0045272F" w:rsidRPr="001E15EA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покупательная способность денежных доходов всего населения республики</w:t>
      </w:r>
      <w:r w:rsidRPr="001E15E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1E1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уменьшилась за рассматриваемый период с 4,34 до 4,18 и 4,04, а затем до 3,8. Следует отметить, что по указанному показателю Республика Татарстан занимает лидирующее положение среди субъектов России – 3, 2, 2 и 5 места в 2014-2017 годах.</w:t>
      </w:r>
    </w:p>
    <w:p w14:paraId="4239AEBB" w14:textId="77777777" w:rsidR="0045272F" w:rsidRPr="001E15EA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в течение последних четырех лет по России покупательная способность всего населения упала на 10,4% (по Республике Татарстан – на 12,4%), в том числе трудоспособного населения – на 4,5% (по Республике Татарстан – на 7%).</w:t>
      </w:r>
    </w:p>
    <w:p w14:paraId="39F117F2" w14:textId="77777777" w:rsidR="0045272F" w:rsidRPr="001E15EA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07AD9" w14:textId="77777777" w:rsidR="0045272F" w:rsidRPr="004D3B1D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Рисунок 4</w:t>
      </w:r>
    </w:p>
    <w:p w14:paraId="6BE5D229" w14:textId="77777777" w:rsidR="0045272F" w:rsidRPr="001E15EA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BC6E7F" w14:textId="446A4FCD" w:rsidR="0045272F" w:rsidRPr="004D3B1D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Динамика покупательной способности населения</w:t>
      </w:r>
    </w:p>
    <w:p w14:paraId="59E7E4DD" w14:textId="77777777" w:rsidR="0045272F" w:rsidRPr="001E15EA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14:paraId="3043CD40" w14:textId="77777777" w:rsidR="0045272F" w:rsidRPr="00C87E76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C87E7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23643564" wp14:editId="56611179">
            <wp:extent cx="2952750" cy="24288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Pr="00C87E76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 wp14:anchorId="64E8281F" wp14:editId="39580CF2">
            <wp:extent cx="2828925" cy="2486025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425D75C" w14:textId="77777777" w:rsidR="0045272F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2AC3A65C" w14:textId="77777777" w:rsidR="0045272F" w:rsidRPr="003011B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D1EB45" w14:textId="77777777" w:rsidR="0045272F" w:rsidRPr="003011B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федерального статистического наблюдения в сфере оплаты труда отдельных категорий работников социальной сферы и науки за 2017 год, сформированным на основе показателя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наиболее высоко оплачиваемыми сотрудниками этой сферы являлись преподаватели образовательных учреждений высшего профессионального образования, научные сотрудники и врачи и работники </w:t>
      </w:r>
      <w:r w:rsidRPr="00301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 (табл.3). Уровень зарплат работников данных категорий, как по Республике Татарстан, так и по Российской Федерации в целом превышал средние показатели заработной платы в целом по экономике.</w:t>
      </w:r>
    </w:p>
    <w:p w14:paraId="463B735C" w14:textId="77777777" w:rsidR="0045272F" w:rsidRPr="004D3B1D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Таблица 3</w:t>
      </w:r>
    </w:p>
    <w:p w14:paraId="71C55A39" w14:textId="77777777" w:rsidR="0045272F" w:rsidRPr="003011B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B2339B0" w14:textId="77777777" w:rsidR="0045272F" w:rsidRPr="003011B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Средняя заработная плата отдельных категорий работников социальной сферы и науки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01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201</w:t>
      </w:r>
      <w:r w:rsidRPr="00165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3011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году, рублей</w:t>
      </w:r>
      <w:r w:rsidRPr="003011B1">
        <w:rPr>
          <w:rFonts w:ascii="Times New Roman" w:eastAsia="Times New Roman" w:hAnsi="Times New Roman" w:cs="Times New Roman"/>
          <w:b/>
          <w:color w:val="000000"/>
          <w:sz w:val="28"/>
          <w:szCs w:val="28"/>
          <w:vertAlign w:val="superscript"/>
          <w:lang w:eastAsia="ru-RU"/>
        </w:rPr>
        <w:footnoteReference w:id="5"/>
      </w:r>
    </w:p>
    <w:p w14:paraId="5168EDE0" w14:textId="77777777" w:rsidR="0045272F" w:rsidRPr="00C87E76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964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69"/>
        <w:gridCol w:w="1106"/>
        <w:gridCol w:w="1127"/>
        <w:gridCol w:w="1045"/>
      </w:tblGrid>
      <w:tr w:rsidR="0045272F" w:rsidRPr="00C87E76" w14:paraId="3852045C" w14:textId="77777777" w:rsidTr="00A272D1">
        <w:trPr>
          <w:trHeight w:val="503"/>
          <w:tblHeader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A9B84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ACFB6F" w14:textId="77777777" w:rsidR="0045272F" w:rsidRPr="008C50A4" w:rsidRDefault="0045272F" w:rsidP="00A272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Российская Федерация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15" w:type="dxa"/>
            </w:tcMar>
            <w:hideMark/>
          </w:tcPr>
          <w:p w14:paraId="62369B0D" w14:textId="77777777" w:rsidR="0045272F" w:rsidRPr="008C50A4" w:rsidRDefault="0045272F" w:rsidP="00A272D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Республика Татарстан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737BC" w14:textId="77777777" w:rsidR="0045272F" w:rsidRPr="008C50A4" w:rsidRDefault="0045272F" w:rsidP="00A272D1">
            <w:pPr>
              <w:spacing w:after="0" w:line="240" w:lineRule="auto"/>
              <w:jc w:val="center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Место РТ в РФ и его </w:t>
            </w:r>
            <w:proofErr w:type="spellStart"/>
            <w:proofErr w:type="gramStart"/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изм.к</w:t>
            </w:r>
            <w:proofErr w:type="spellEnd"/>
            <w:proofErr w:type="gramEnd"/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2015г</w:t>
            </w:r>
          </w:p>
        </w:tc>
      </w:tr>
      <w:tr w:rsidR="0045272F" w:rsidRPr="00C87E76" w14:paraId="0C13F363" w14:textId="77777777" w:rsidTr="00A272D1">
        <w:trPr>
          <w:trHeight w:val="427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7E07D3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Преподаватели образовательных учреждений высшего профессионального образования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FF11A8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63 831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551201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58 846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A07E24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F57809" wp14:editId="410A95C3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10160</wp:posOffset>
                      </wp:positionV>
                      <wp:extent cx="93345" cy="182880"/>
                      <wp:effectExtent l="57150" t="38100" r="40005" b="26670"/>
                      <wp:wrapNone/>
                      <wp:docPr id="66" name="Стрелка вверх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84B04C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Стрелка вверх 66" o:spid="_x0000_s1026" type="#_x0000_t68" style="position:absolute;margin-left:3.25pt;margin-top:.8pt;width:7.35pt;height:1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</w:t>
            </w:r>
          </w:p>
        </w:tc>
      </w:tr>
      <w:tr w:rsidR="0045272F" w:rsidRPr="00C87E76" w14:paraId="0308585A" w14:textId="77777777" w:rsidTr="00A272D1">
        <w:trPr>
          <w:trHeight w:val="202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6CDB4D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Научные сотрудники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6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261DF9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63 430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89CD1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53 572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84E315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201EED" wp14:editId="414F46B6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0</wp:posOffset>
                      </wp:positionV>
                      <wp:extent cx="64770" cy="116205"/>
                      <wp:effectExtent l="57150" t="38100" r="49530" b="17145"/>
                      <wp:wrapNone/>
                      <wp:docPr id="18" name="Стрелка вверх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770" cy="116205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1A7BB" id="Стрелка вверх 18" o:spid="_x0000_s1026" type="#_x0000_t68" style="position:absolute;margin-left:5.1pt;margin-top:0;width:5.1pt;height:9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" adj="6020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24</w:t>
            </w:r>
          </w:p>
        </w:tc>
      </w:tr>
      <w:tr w:rsidR="0045272F" w:rsidRPr="00C87E76" w14:paraId="6E9DAE24" w14:textId="77777777" w:rsidTr="00A272D1">
        <w:trPr>
          <w:trHeight w:val="83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21F40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7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E5E10D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56 445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77170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43 258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C794A0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9587B14" wp14:editId="72766243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38100</wp:posOffset>
                      </wp:positionV>
                      <wp:extent cx="266700" cy="142875"/>
                      <wp:effectExtent l="0" t="19050" r="38100" b="47625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AA20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4.95pt;margin-top:3pt;width:21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" adj="15814" fillcolor="#d8d8d8 [2732]" strokecolor="#bfbfbf [2412]" strokeweight="2pt"/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45</w:t>
            </w:r>
          </w:p>
        </w:tc>
      </w:tr>
      <w:tr w:rsidR="0045272F" w:rsidRPr="00C87E76" w14:paraId="3E930563" w14:textId="77777777" w:rsidTr="00A272D1">
        <w:trPr>
          <w:trHeight w:val="134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2E8A1F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Справочно</w:t>
            </w:r>
            <w:proofErr w:type="spellEnd"/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lang w:eastAsia="ru-RU"/>
              </w:rPr>
              <w:t>: Среднемесячная заработная плата в целом по экономике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75A898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39 144</w:t>
            </w:r>
            <w:r w:rsidRPr="008C50A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1A72F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32 419</w:t>
            </w:r>
            <w:r w:rsidRPr="008C50A4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7995C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2A4A6CA" wp14:editId="419F765D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19050</wp:posOffset>
                      </wp:positionV>
                      <wp:extent cx="45085" cy="123825"/>
                      <wp:effectExtent l="57150" t="19050" r="50165" b="47625"/>
                      <wp:wrapNone/>
                      <wp:docPr id="37" name="Стрелка вниз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19" cy="1238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6FB3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7" o:spid="_x0000_s1026" type="#_x0000_t67" style="position:absolute;margin-left:11.1pt;margin-top:1.5pt;width:3.55pt;height: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" adj="17612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29</w:t>
            </w:r>
          </w:p>
        </w:tc>
      </w:tr>
      <w:tr w:rsidR="0045272F" w:rsidRPr="00C87E76" w14:paraId="7A8AAE54" w14:textId="77777777" w:rsidTr="00A272D1">
        <w:trPr>
          <w:trHeight w:val="389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26BD4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Педагогические работники образовательных учреждений общего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2F625A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34 921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D1BB1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29 859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7C3F07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D8CA59B" wp14:editId="37B9DA4A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31750</wp:posOffset>
                      </wp:positionV>
                      <wp:extent cx="93345" cy="182880"/>
                      <wp:effectExtent l="57150" t="38100" r="40005" b="26670"/>
                      <wp:wrapNone/>
                      <wp:docPr id="24" name="Стрелка вверх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D6B975" id="Стрелка вверх 24" o:spid="_x0000_s1026" type="#_x0000_t68" style="position:absolute;margin-left:3.9pt;margin-top:2.5pt;width:7.35pt;height:14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27</w:t>
            </w:r>
          </w:p>
        </w:tc>
      </w:tr>
      <w:tr w:rsidR="0045272F" w:rsidRPr="00C87E76" w14:paraId="697053B5" w14:textId="77777777" w:rsidTr="00A272D1">
        <w:trPr>
          <w:trHeight w:val="389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ED4F6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8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4CB25E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33 869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38130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29 856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5FDB64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val="en-US"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F81E73" wp14:editId="1CB50C4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-4445</wp:posOffset>
                      </wp:positionV>
                      <wp:extent cx="93345" cy="182880"/>
                      <wp:effectExtent l="57150" t="38100" r="40005" b="26670"/>
                      <wp:wrapNone/>
                      <wp:docPr id="23" name="Стрелка вверх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A4A3A" id="Стрелка вверх 23" o:spid="_x0000_s1026" type="#_x0000_t68" style="position:absolute;margin-left:4.5pt;margin-top:-.35pt;width:7.35pt;height:14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22</w:t>
            </w:r>
          </w:p>
        </w:tc>
      </w:tr>
      <w:tr w:rsidR="0045272F" w:rsidRPr="00C87E76" w14:paraId="4DDC4C9D" w14:textId="77777777" w:rsidTr="00A272D1">
        <w:trPr>
          <w:trHeight w:val="389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8326E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Преподаватели и мастера производственного обучения образовательных учреждений начального и среднего профессионального образования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C35A1D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32 212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4CE33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29 499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72ED4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val="en-US"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8A3D16F" wp14:editId="6FA67586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17780</wp:posOffset>
                      </wp:positionV>
                      <wp:extent cx="93345" cy="182880"/>
                      <wp:effectExtent l="57150" t="38100" r="40005" b="26670"/>
                      <wp:wrapNone/>
                      <wp:docPr id="22" name="Стрелка вверх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FA8FB" id="Стрелка вверх 22" o:spid="_x0000_s1026" type="#_x0000_t68" style="position:absolute;margin-left:2.4pt;margin-top:1.4pt;width:7.35pt;height:14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25</w:t>
            </w:r>
          </w:p>
        </w:tc>
      </w:tr>
      <w:tr w:rsidR="0045272F" w:rsidRPr="00C87E76" w14:paraId="6C90980A" w14:textId="77777777" w:rsidTr="00A272D1">
        <w:trPr>
          <w:trHeight w:val="389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73F576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Педагогические работники учреждений дополнительного образования детей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9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9C5BD9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32 263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7C8593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29 179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1D27E8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val="en-US"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FF78C97" wp14:editId="36D960E3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635</wp:posOffset>
                      </wp:positionV>
                      <wp:extent cx="93345" cy="182880"/>
                      <wp:effectExtent l="57150" t="38100" r="40005" b="26670"/>
                      <wp:wrapNone/>
                      <wp:docPr id="21" name="Стрелка вверх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7DB53F" id="Стрелка вверх 21" o:spid="_x0000_s1026" type="#_x0000_t68" style="position:absolute;margin-left:2.4pt;margin-top:.05pt;width:7.35pt;height:1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val="en-US" w:eastAsia="ru-RU"/>
              </w:rPr>
              <w:t>27</w:t>
            </w:r>
          </w:p>
        </w:tc>
      </w:tr>
      <w:tr w:rsidR="0045272F" w:rsidRPr="00C87E76" w14:paraId="0E47635C" w14:textId="77777777" w:rsidTr="00A272D1">
        <w:trPr>
          <w:trHeight w:val="389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5B0A5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Работники учреждений культуры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F66AE7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32 466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00C44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26 744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937049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C66AABF" wp14:editId="19B149C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36830</wp:posOffset>
                      </wp:positionV>
                      <wp:extent cx="93345" cy="182880"/>
                      <wp:effectExtent l="57150" t="38100" r="40005" b="26670"/>
                      <wp:wrapNone/>
                      <wp:docPr id="20" name="Стрелка вверх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24EBA" id="Стрелка вверх 20" o:spid="_x0000_s1026" type="#_x0000_t68" style="position:absolute;margin-left:2.4pt;margin-top:2.9pt;width:7.35pt;height:14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23</w:t>
            </w:r>
          </w:p>
        </w:tc>
      </w:tr>
      <w:tr w:rsidR="0045272F" w:rsidRPr="00C87E76" w14:paraId="47498FE6" w14:textId="77777777" w:rsidTr="00A272D1">
        <w:trPr>
          <w:trHeight w:val="173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BB74CB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 xml:space="preserve">Педагогические работники дошкольных образовательных учреждений </w:t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C8EAD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29 027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7A5126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26 640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7F187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6798A7" wp14:editId="3E581E34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-38100</wp:posOffset>
                      </wp:positionV>
                      <wp:extent cx="45085" cy="123825"/>
                      <wp:effectExtent l="57150" t="19050" r="50165" b="47625"/>
                      <wp:wrapNone/>
                      <wp:docPr id="88" name="Стрелка вниз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19" cy="1238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E75B5" id="Стрелка вниз 88" o:spid="_x0000_s1026" type="#_x0000_t67" style="position:absolute;margin-left:17.55pt;margin-top:-3pt;width:3.55pt;height: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" adj="17612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28</w:t>
            </w:r>
          </w:p>
        </w:tc>
      </w:tr>
      <w:tr w:rsidR="0045272F" w:rsidRPr="00C87E76" w14:paraId="676F5B72" w14:textId="77777777" w:rsidTr="00A272D1">
        <w:trPr>
          <w:trHeight w:val="320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24BCF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10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C33B8F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30 246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D0C46D" w14:textId="77777777" w:rsidR="0045272F" w:rsidRPr="008C50A4" w:rsidRDefault="0045272F" w:rsidP="00A272D1">
            <w:pPr>
              <w:spacing w:after="0" w:line="240" w:lineRule="auto"/>
              <w:ind w:right="99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24 634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0C5D98" w14:textId="77777777" w:rsidR="0045272F" w:rsidRPr="008C50A4" w:rsidRDefault="0045272F" w:rsidP="00A272D1">
            <w:pPr>
              <w:spacing w:after="0" w:line="240" w:lineRule="auto"/>
              <w:ind w:right="144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58B7B12" wp14:editId="62FD34A2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19050</wp:posOffset>
                      </wp:positionV>
                      <wp:extent cx="59055" cy="171450"/>
                      <wp:effectExtent l="57150" t="19050" r="55245" b="38100"/>
                      <wp:wrapNone/>
                      <wp:docPr id="121" name="Стрелка вниз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8D753" id="Стрелка вниз 121" o:spid="_x0000_s1026" type="#_x0000_t67" style="position:absolute;margin-left:9.6pt;margin-top:1.5pt;width:4.6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" adj="17880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36</w:t>
            </w:r>
          </w:p>
        </w:tc>
      </w:tr>
      <w:tr w:rsidR="0045272F" w:rsidRPr="00C87E76" w14:paraId="30B13223" w14:textId="77777777" w:rsidTr="00A272D1">
        <w:trPr>
          <w:trHeight w:val="208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140C57" w14:textId="77777777" w:rsidR="0045272F" w:rsidRPr="008C50A4" w:rsidRDefault="0045272F" w:rsidP="00A272D1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Социальные работники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11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A3CF9" w14:textId="77777777" w:rsidR="0045272F" w:rsidRPr="008C50A4" w:rsidRDefault="0045272F" w:rsidP="00A272D1">
            <w:pPr>
              <w:spacing w:after="0" w:line="240" w:lineRule="auto"/>
              <w:ind w:right="9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25 654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71EE5C" w14:textId="77777777" w:rsidR="0045272F" w:rsidRPr="008C50A4" w:rsidRDefault="0045272F" w:rsidP="00A272D1">
            <w:pPr>
              <w:spacing w:after="0" w:line="240" w:lineRule="auto"/>
              <w:ind w:right="9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23 827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D1E0FE" w14:textId="77777777" w:rsidR="0045272F" w:rsidRPr="008C50A4" w:rsidRDefault="0045272F" w:rsidP="00A272D1">
            <w:pPr>
              <w:spacing w:after="0" w:line="240" w:lineRule="auto"/>
              <w:ind w:right="139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D9158D" wp14:editId="711C8ED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1270</wp:posOffset>
                      </wp:positionV>
                      <wp:extent cx="45085" cy="104775"/>
                      <wp:effectExtent l="57150" t="19050" r="50165" b="47625"/>
                      <wp:wrapNone/>
                      <wp:docPr id="100" name="Стрелка вниз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085" cy="1047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05AE0" id="Стрелка вниз 100" o:spid="_x0000_s1026" type="#_x0000_t67" style="position:absolute;margin-left:14.2pt;margin-top:.1pt;width:3.5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" adj="16953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23</w:t>
            </w:r>
          </w:p>
        </w:tc>
      </w:tr>
      <w:tr w:rsidR="0045272F" w:rsidRPr="00C87E76" w14:paraId="5A3FCEDE" w14:textId="77777777" w:rsidTr="00A272D1">
        <w:trPr>
          <w:trHeight w:val="414"/>
        </w:trPr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4118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Младший медицинский персонал (персонал, обеспечивающий условия для предоставления медицинских услуг)</w: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vertAlign w:val="superscript"/>
                <w:lang w:eastAsia="ru-RU"/>
              </w:rPr>
              <w:footnoteReference w:id="12"/>
            </w:r>
          </w:p>
        </w:tc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1705C7" w14:textId="77777777" w:rsidR="0045272F" w:rsidRPr="008C50A4" w:rsidRDefault="0045272F" w:rsidP="00A272D1">
            <w:pPr>
              <w:spacing w:after="0" w:line="240" w:lineRule="auto"/>
              <w:ind w:right="9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21 413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459380" w14:textId="77777777" w:rsidR="0045272F" w:rsidRPr="008C50A4" w:rsidRDefault="0045272F" w:rsidP="00A272D1">
            <w:pPr>
              <w:spacing w:after="0" w:line="240" w:lineRule="auto"/>
              <w:ind w:right="94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19 089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85C75" w14:textId="77777777" w:rsidR="0045272F" w:rsidRPr="008C50A4" w:rsidRDefault="0045272F" w:rsidP="00A272D1">
            <w:pPr>
              <w:spacing w:after="0" w:line="240" w:lineRule="auto"/>
              <w:ind w:right="139"/>
              <w:jc w:val="right"/>
              <w:textAlignment w:val="bottom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A1FA3E" wp14:editId="340A18D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22225</wp:posOffset>
                      </wp:positionV>
                      <wp:extent cx="93345" cy="182880"/>
                      <wp:effectExtent l="57150" t="38100" r="40005" b="26670"/>
                      <wp:wrapNone/>
                      <wp:docPr id="19" name="Стрелка вверх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" cy="18288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916200" id="Стрелка вверх 19" o:spid="_x0000_s1026" type="#_x0000_t68" style="position:absolute;margin-left:4.5pt;margin-top:1.75pt;width:7.35pt;height:14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" adj="5513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32</w:t>
            </w:r>
          </w:p>
        </w:tc>
      </w:tr>
    </w:tbl>
    <w:p w14:paraId="5CEFF6BC" w14:textId="77777777" w:rsidR="0045272F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7CD96D33" w14:textId="77777777" w:rsidR="0045272F" w:rsidRPr="001653D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рассматривать показатель покупательной способности заработной платы населения, то у этих же трех указанных выше наиболее </w:t>
      </w:r>
      <w:proofErr w:type="gramStart"/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оплачиваемых</w:t>
      </w:r>
      <w:proofErr w:type="gramEnd"/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категорий работников социальной сферы и науки она была выше, чем средняя покупательная способность заработной платы в целом по экономике (табл.4). При этом Республика Татарстан занимала 4 место среди субъектов Российской Федерации по покупательной способности преподавателей, работающих в образовательных учреждениях высшего профессионального образования.</w:t>
      </w:r>
    </w:p>
    <w:p w14:paraId="3C3F34BD" w14:textId="77777777" w:rsidR="0045272F" w:rsidRPr="004D3B1D" w:rsidRDefault="0045272F" w:rsidP="000A20CD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Таблица 4</w:t>
      </w:r>
    </w:p>
    <w:p w14:paraId="5FD71033" w14:textId="77777777" w:rsidR="0045272F" w:rsidRPr="001653D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89550B0" w14:textId="77777777" w:rsidR="0045272F" w:rsidRPr="001653D1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653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Покупательная способность средней заработной платы отдельных категорий работников социальной сферы и науки в 2017 году</w:t>
      </w:r>
    </w:p>
    <w:p w14:paraId="734559CF" w14:textId="77777777" w:rsidR="0045272F" w:rsidRPr="00C87E76" w:rsidRDefault="0045272F" w:rsidP="000A20C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</w:p>
    <w:tbl>
      <w:tblPr>
        <w:tblW w:w="9622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916"/>
        <w:gridCol w:w="902"/>
        <w:gridCol w:w="902"/>
        <w:gridCol w:w="902"/>
      </w:tblGrid>
      <w:tr w:rsidR="0045272F" w:rsidRPr="001653D1" w14:paraId="286D5437" w14:textId="77777777" w:rsidTr="00A272D1">
        <w:trPr>
          <w:trHeight w:val="300"/>
          <w:tblHeader/>
        </w:trPr>
        <w:tc>
          <w:tcPr>
            <w:tcW w:w="69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934D4A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08E9B9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 РФ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FB2FE2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 РТ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68A420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РТ в РФ</w:t>
            </w:r>
          </w:p>
        </w:tc>
      </w:tr>
      <w:tr w:rsidR="0045272F" w:rsidRPr="001653D1" w14:paraId="3D2AD9C6" w14:textId="77777777" w:rsidTr="00A272D1">
        <w:trPr>
          <w:trHeight w:val="390"/>
        </w:trPr>
        <w:tc>
          <w:tcPr>
            <w:tcW w:w="69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448DBD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Преподаватели образовательных организаций высшего профессионального образования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FE3146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52B4F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6,51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4B7094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67640C" wp14:editId="5375CA7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-12700</wp:posOffset>
                      </wp:positionV>
                      <wp:extent cx="59055" cy="171450"/>
                      <wp:effectExtent l="57150" t="19050" r="55245" b="38100"/>
                      <wp:wrapNone/>
                      <wp:docPr id="27" name="Стрелка вниз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0058D" id="Стрелка вниз 27" o:spid="_x0000_s1026" type="#_x0000_t67" style="position:absolute;margin-left:2.25pt;margin-top:-1pt;width:4.6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" adj="17880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45272F" w:rsidRPr="001653D1" w14:paraId="793EF0D6" w14:textId="77777777" w:rsidTr="00A272D1">
        <w:trPr>
          <w:trHeight w:val="127"/>
        </w:trPr>
        <w:tc>
          <w:tcPr>
            <w:tcW w:w="69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F14C02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Научные сотрудники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DC2B7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5,76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23C616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5,93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33180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E53A94" wp14:editId="3D05409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180975" cy="85725"/>
                      <wp:effectExtent l="0" t="19050" r="47625" b="47625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2845F1" id="Стрелка вправо 26" o:spid="_x0000_s1026" type="#_x0000_t13" style="position:absolute;margin-left:.6pt;margin-top:.55pt;width:14.25pt;height: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" adj="16484" fillcolor="#d9d9d9" strokecolor="#bfbfbf" strokeweight="1pt"/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45272F" w:rsidRPr="001653D1" w14:paraId="1581FF4F" w14:textId="77777777" w:rsidTr="00A272D1">
        <w:trPr>
          <w:trHeight w:val="611"/>
        </w:trPr>
        <w:tc>
          <w:tcPr>
            <w:tcW w:w="69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AA2CD0" w14:textId="77777777" w:rsidR="0045272F" w:rsidRPr="008C50A4" w:rsidRDefault="0045272F" w:rsidP="00A272D1">
            <w:pPr>
              <w:spacing w:after="0" w:line="240" w:lineRule="auto"/>
              <w:ind w:right="-1"/>
              <w:textAlignment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861721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5,13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3238A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4,79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485E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8ADDBC" wp14:editId="23692DB8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-6985</wp:posOffset>
                      </wp:positionV>
                      <wp:extent cx="59055" cy="171450"/>
                      <wp:effectExtent l="57150" t="19050" r="55245" b="38100"/>
                      <wp:wrapNone/>
                      <wp:docPr id="28" name="Стрелка вниз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04EE6F" id="Стрелка вниз 28" o:spid="_x0000_s1026" type="#_x0000_t67" style="position:absolute;margin-left:2.25pt;margin-top:-.55pt;width:4.6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" adj="17880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45272F" w:rsidRPr="001653D1" w14:paraId="2E9B8C7F" w14:textId="77777777" w:rsidTr="00A272D1">
        <w:trPr>
          <w:trHeight w:val="239"/>
        </w:trPr>
        <w:tc>
          <w:tcPr>
            <w:tcW w:w="691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2C2E00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Cправочно</w:t>
            </w:r>
            <w:proofErr w:type="spellEnd"/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 ПС заработной платы в целом по экономике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ED8799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</w:t>
            </w:r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59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77CB02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</w:t>
            </w:r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9</w:t>
            </w:r>
          </w:p>
        </w:tc>
        <w:tc>
          <w:tcPr>
            <w:tcW w:w="9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B3B7B5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50BBD12" wp14:editId="7E610B1D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19050</wp:posOffset>
                      </wp:positionV>
                      <wp:extent cx="59055" cy="95250"/>
                      <wp:effectExtent l="57150" t="19050" r="55245" b="38100"/>
                      <wp:wrapNone/>
                      <wp:docPr id="29" name="Стрелка вниз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952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A7C7D" id="Стрелка вниз 29" o:spid="_x0000_s1026" type="#_x0000_t67" style="position:absolute;margin-left:2.6pt;margin-top:1.5pt;width:4.6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" adj="14904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12</w:t>
            </w:r>
          </w:p>
        </w:tc>
      </w:tr>
      <w:tr w:rsidR="0045272F" w:rsidRPr="001653D1" w14:paraId="3BA3E4E1" w14:textId="77777777" w:rsidTr="00A272D1">
        <w:trPr>
          <w:trHeight w:val="115"/>
        </w:trPr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69B3A3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образовательных организаций общего образования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1D435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3,17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AD3341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940581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F464D9" wp14:editId="19CDC8D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5715</wp:posOffset>
                      </wp:positionV>
                      <wp:extent cx="59055" cy="95250"/>
                      <wp:effectExtent l="57150" t="19050" r="55245" b="38100"/>
                      <wp:wrapNone/>
                      <wp:docPr id="30" name="Стрелка вниз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952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EEE20" id="Стрелка вниз 30" o:spid="_x0000_s1026" type="#_x0000_t67" style="position:absolute;margin-left:2.85pt;margin-top:.45pt;width:4.65pt;height: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" adj="14904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5272F" w:rsidRPr="001653D1" w14:paraId="454E4E24" w14:textId="77777777" w:rsidTr="00A272D1">
        <w:trPr>
          <w:trHeight w:val="174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05C5D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34205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C9B187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3,30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C4E8D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69F1BF4" wp14:editId="2100216E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-635</wp:posOffset>
                      </wp:positionV>
                      <wp:extent cx="59055" cy="171450"/>
                      <wp:effectExtent l="57150" t="19050" r="55245" b="38100"/>
                      <wp:wrapNone/>
                      <wp:docPr id="31" name="Стрелка вниз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714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09F3E" id="Стрелка вниз 31" o:spid="_x0000_s1026" type="#_x0000_t67" style="position:absolute;margin-left:2.45pt;margin-top:-.05pt;width:4.65pt;height:1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" adj="17880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5272F" w:rsidRPr="001653D1" w14:paraId="2BB08F78" w14:textId="77777777" w:rsidTr="00A272D1">
        <w:trPr>
          <w:trHeight w:val="402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88987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Преподаватели и мастера производственного обучения образовательных организаций начального и среднего профессионального образования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60E0B4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991901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3,27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611D5E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0F3EDF" wp14:editId="6CEBB68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-53340</wp:posOffset>
                      </wp:positionV>
                      <wp:extent cx="206375" cy="142875"/>
                      <wp:effectExtent l="0" t="19050" r="41275" b="47625"/>
                      <wp:wrapNone/>
                      <wp:docPr id="39" name="Стрелка вправо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375" cy="14287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496E2" id="Стрелка вправо 39" o:spid="_x0000_s1026" type="#_x0000_t13" style="position:absolute;margin-left:-.15pt;margin-top:-4.2pt;width:16.2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" adj="14123" fillcolor="#d9d9d9" strokecolor="#bfbfbf" strokeweight="1pt"/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5272F" w:rsidRPr="001653D1" w14:paraId="39622B29" w14:textId="77777777" w:rsidTr="00A272D1">
        <w:trPr>
          <w:trHeight w:val="266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CACC9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Педагогические работники организаций дополнительного образования детей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FD6BB7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2,93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A3D60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B142F2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kern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C6E1EB" wp14:editId="4DD5ABBE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-30480</wp:posOffset>
                      </wp:positionV>
                      <wp:extent cx="45085" cy="114300"/>
                      <wp:effectExtent l="57150" t="38100" r="50165" b="19050"/>
                      <wp:wrapNone/>
                      <wp:docPr id="38" name="Стрелка вверх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5719" cy="114300"/>
                              </a:xfrm>
                              <a:prstGeom prst="upArrow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42A9C" id="Стрелка вверх 38" o:spid="_x0000_s1026" type="#_x0000_t68" style="position:absolute;margin-left:3.35pt;margin-top:-2.4pt;width:3.55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" adj="4320" fillcolor="#7f7f7f" strokecolor="#7f7f7f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45272F" w:rsidRPr="001653D1" w14:paraId="626216FA" w14:textId="77777777" w:rsidTr="00A272D1">
        <w:trPr>
          <w:trHeight w:val="129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1EA2C2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Работники учреждений культуры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569E4D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3E82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2,96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EE2DDC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92A7AC8" wp14:editId="0DB50D92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-3810</wp:posOffset>
                      </wp:positionV>
                      <wp:extent cx="68580" cy="85725"/>
                      <wp:effectExtent l="57150" t="19050" r="45720" b="47625"/>
                      <wp:wrapNone/>
                      <wp:docPr id="32" name="Стрелка вниз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8580" cy="857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65285" id="Стрелка вниз 32" o:spid="_x0000_s1026" type="#_x0000_t67" style="position:absolute;margin-left:2.6pt;margin-top:-.3pt;width:5.4pt;height: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" adj="12960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45272F" w:rsidRPr="001653D1" w14:paraId="73B9C04E" w14:textId="77777777" w:rsidTr="00A272D1">
        <w:trPr>
          <w:trHeight w:val="229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86EA7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Педагогические работники дошкольных образовательных организаций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9E3D9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86B3E0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F937C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D65561" wp14:editId="3A96650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5715</wp:posOffset>
                      </wp:positionV>
                      <wp:extent cx="59055" cy="104775"/>
                      <wp:effectExtent l="57150" t="19050" r="55245" b="47625"/>
                      <wp:wrapNone/>
                      <wp:docPr id="33" name="Стрелка вниз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0477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97905" id="Стрелка вниз 33" o:spid="_x0000_s1026" type="#_x0000_t67" style="position:absolute;margin-left:4.85pt;margin-top:.45pt;width:4.6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" adj="15513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45272F" w:rsidRPr="001653D1" w14:paraId="10510783" w14:textId="77777777" w:rsidTr="00A272D1">
        <w:trPr>
          <w:trHeight w:val="184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35C62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Средний медицинский (фармацевтический) персонал (персонал, обеспечивающий условия для предоставления медицинских услуг)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BF2BE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2,75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2C4662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2,73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94CB8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6AF4C1C" wp14:editId="7E07A456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52070</wp:posOffset>
                      </wp:positionV>
                      <wp:extent cx="59055" cy="95250"/>
                      <wp:effectExtent l="57150" t="19050" r="55245" b="38100"/>
                      <wp:wrapNone/>
                      <wp:docPr id="34" name="Стрелка вниз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952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CC23B" id="Стрелка вниз 34" o:spid="_x0000_s1026" type="#_x0000_t67" style="position:absolute;margin-left:4.35pt;margin-top:4.1pt;width:4.65pt;height: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" adj="14904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45272F" w:rsidRPr="001653D1" w14:paraId="0D41AE9F" w14:textId="77777777" w:rsidTr="00A272D1">
        <w:trPr>
          <w:trHeight w:val="217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99EC0F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Социальные работники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1A928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C335BB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F1045F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45272F" w:rsidRPr="001653D1" w14:paraId="0925A10C" w14:textId="77777777" w:rsidTr="00A272D1">
        <w:trPr>
          <w:trHeight w:val="367"/>
        </w:trPr>
        <w:tc>
          <w:tcPr>
            <w:tcW w:w="6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4B1C6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bCs/>
                <w:color w:val="000000"/>
              </w:rPr>
              <w:t>Младший медицинский персонал (персонал, обеспечивающий условия для предоставления медицинских услуг)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B4D29F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1,95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00E17F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hAnsi="Times New Roman" w:cs="Times New Roman"/>
                <w:color w:val="000000"/>
              </w:rPr>
              <w:t>2,11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7A6C5" w14:textId="77777777" w:rsidR="0045272F" w:rsidRPr="008C50A4" w:rsidRDefault="0045272F" w:rsidP="00A272D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638731A" wp14:editId="3EA469A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95885</wp:posOffset>
                      </wp:positionV>
                      <wp:extent cx="59055" cy="107950"/>
                      <wp:effectExtent l="57150" t="19050" r="55245" b="44450"/>
                      <wp:wrapNone/>
                      <wp:docPr id="35" name="Стрелка вниз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079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42DFD" id="Стрелка вниз 35" o:spid="_x0000_s1026" type="#_x0000_t67" style="position:absolute;margin-left:4.35pt;margin-top:7.55pt;width:4.65pt;height: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" adj="15692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4766198" wp14:editId="0C8ADEF6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-121920</wp:posOffset>
                      </wp:positionV>
                      <wp:extent cx="59055" cy="114300"/>
                      <wp:effectExtent l="57150" t="19050" r="55245" b="38100"/>
                      <wp:wrapNone/>
                      <wp:docPr id="36" name="Стрелка вниз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" cy="1143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Text" lastClr="000000">
                                  <a:lumMod val="85000"/>
                                  <a:lumOff val="15000"/>
                                </a:sysClr>
                              </a:solidFill>
                              <a:ln w="3175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EB36C" id="Стрелка вниз 36" o:spid="_x0000_s1026" type="#_x0000_t67" style="position:absolute;margin-left:.85pt;margin-top:-9.6pt;width:4.65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" adj="16020" fillcolor="#262626" strokecolor="#262626" strokeweight="2.5pt">
                      <v:path arrowok="t"/>
                    </v:shape>
                  </w:pict>
                </mc:Fallback>
              </mc:AlternateContent>
            </w:r>
            <w:r w:rsidRPr="008C50A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</w:tbl>
    <w:p w14:paraId="039FF5CC" w14:textId="77777777" w:rsidR="0045272F" w:rsidRPr="001653D1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AA53B93" w14:textId="77777777" w:rsidR="0045272F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 снижение покупательной способности населения сказалось на падении объемов розничной торговли (рис.5). Интересно, что при больших темпах падения покупательной способности доходов населения Республики Татарстан по сравнению со среднероссийскими показателями, в республике снижение объемов розничной торговли в 2017 году по отношению к 2014 году было чуть ниже, чем в целом по России и составило в сопоставимых ценах 12 </w:t>
      </w:r>
      <w:proofErr w:type="spellStart"/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против 13 </w:t>
      </w:r>
      <w:proofErr w:type="spellStart"/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165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FEB2D2D" w14:textId="77777777" w:rsidR="0045272F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30E8B9" w14:textId="77777777" w:rsidR="0045272F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B5CBEBA" w14:textId="77777777" w:rsidR="0045272F" w:rsidRPr="001653D1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0D9DEA" w14:textId="77777777" w:rsidR="0045272F" w:rsidRPr="001653D1" w:rsidRDefault="0045272F" w:rsidP="00697F0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5700AA0" w14:textId="77777777" w:rsidR="0045272F" w:rsidRPr="004D3B1D" w:rsidRDefault="0045272F" w:rsidP="00697F07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Рисунок 5</w:t>
      </w:r>
    </w:p>
    <w:p w14:paraId="26547631" w14:textId="77777777" w:rsidR="0045272F" w:rsidRPr="001653D1" w:rsidRDefault="0045272F" w:rsidP="00697F0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1146F604" w14:textId="77777777" w:rsidR="0045272F" w:rsidRPr="004D3B1D" w:rsidRDefault="0045272F" w:rsidP="00697F07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Динамика розничной торговли</w:t>
      </w:r>
    </w:p>
    <w:p w14:paraId="6A58C47A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color w:val="000000"/>
          <w:sz w:val="20"/>
          <w:szCs w:val="20"/>
        </w:rPr>
      </w:pPr>
      <w:r w:rsidRPr="00C87E76">
        <w:rPr>
          <w:rFonts w:ascii="Arial" w:eastAsia="Calibri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46983592" wp14:editId="584BF057">
            <wp:extent cx="2943225" cy="311467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C87E76">
        <w:rPr>
          <w:rFonts w:ascii="Arial" w:eastAsia="Calibri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4500C53" wp14:editId="3DF5BA5F">
            <wp:extent cx="3105150" cy="299085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A767208" w14:textId="77777777" w:rsidR="0045272F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jc w:val="right"/>
        <w:textAlignment w:val="baseline"/>
        <w:rPr>
          <w:rFonts w:ascii="Arial" w:eastAsia="Calibri" w:hAnsi="Arial" w:cs="Arial"/>
          <w:color w:val="000000"/>
          <w:sz w:val="20"/>
          <w:szCs w:val="20"/>
        </w:rPr>
      </w:pPr>
    </w:p>
    <w:p w14:paraId="5D018475" w14:textId="77777777" w:rsidR="0045272F" w:rsidRPr="00627E97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left="284" w:firstLine="709"/>
        <w:jc w:val="right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1E435765" w14:textId="7777777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Таблица 5</w:t>
      </w:r>
    </w:p>
    <w:p w14:paraId="187C7DD5" w14:textId="65DF2D9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Динамика изменений позиций Республики Татарстан</w:t>
      </w:r>
    </w:p>
    <w:p w14:paraId="7AF41A6F" w14:textId="77777777" w:rsidR="0045272F" w:rsidRPr="004D3B1D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 в </w:t>
      </w:r>
      <w:proofErr w:type="spellStart"/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рэнкинге</w:t>
      </w:r>
      <w:proofErr w:type="spellEnd"/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регионов России по обороту розничной торговли</w:t>
      </w:r>
    </w:p>
    <w:p w14:paraId="01A70E29" w14:textId="77777777" w:rsidR="0045272F" w:rsidRPr="00627E97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tbl>
      <w:tblPr>
        <w:tblW w:w="952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29"/>
        <w:gridCol w:w="2098"/>
        <w:gridCol w:w="2098"/>
        <w:gridCol w:w="2098"/>
        <w:gridCol w:w="2098"/>
      </w:tblGrid>
      <w:tr w:rsidR="0045272F" w:rsidRPr="00627E97" w14:paraId="71F40787" w14:textId="77777777" w:rsidTr="00A272D1">
        <w:trPr>
          <w:trHeight w:val="265"/>
          <w:tblHeader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FBDD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14:paraId="5288ECE8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5848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 на душу населения</w:t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8A524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Оборот розничной торговли</w:t>
            </w:r>
          </w:p>
        </w:tc>
      </w:tr>
      <w:tr w:rsidR="0045272F" w:rsidRPr="00627E97" w14:paraId="3EA1EA50" w14:textId="77777777" w:rsidTr="00A272D1">
        <w:trPr>
          <w:trHeight w:val="188"/>
          <w:tblHeader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1C1C0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2B865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РФ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C5C4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ПФО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F08E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РФ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5733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в ПФО</w:t>
            </w:r>
          </w:p>
        </w:tc>
      </w:tr>
      <w:tr w:rsidR="0045272F" w:rsidRPr="00627E97" w14:paraId="1DD6E825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6CE09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28BA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5244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EEDB9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7ECA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72D400D5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4A856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BD5D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F759E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30A1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3821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4C911730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EA15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776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1FE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6358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132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45272F" w:rsidRPr="00627E97" w14:paraId="6019EDBF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599C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B95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5E2D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A097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9C3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47104E8B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B272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9523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A0B67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1DE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C6B7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4A90271C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1245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3D0D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620F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C71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CD69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317D337F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941A7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86D67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B1B5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2373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38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7B616AD5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D6D79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88BC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5C9A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64A7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12F1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29A8D40A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C71ED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B7761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F7564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5D29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D3F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45272F" w:rsidRPr="00627E97" w14:paraId="75F92E99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5767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E71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C4BC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368A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898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029B1659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AC8C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7890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EFF9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FE1F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BCDC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2AF71F32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0051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9EECE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3B56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03EA9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D34E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3AD84092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7C0E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1C7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28D0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A6E0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CE1F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5272F" w:rsidRPr="00627E97" w14:paraId="6264CD76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1FB8E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3A3F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35D8D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8BBD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39B6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7FE0D4B9" w14:textId="77777777" w:rsidTr="00A272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199C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2452C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781C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09CD2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52E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0C971FC0" w14:textId="77777777" w:rsidTr="00A272D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BFB1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2EA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D6FE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99A7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6B2A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0FCCB7AF" w14:textId="77777777" w:rsidTr="00A272D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B509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2DB29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72E8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2545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8CA0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5272F" w:rsidRPr="00627E97" w14:paraId="4A7AF704" w14:textId="77777777" w:rsidTr="00A272D1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F7B15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AB8B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E84E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2FF5C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B2C30" w14:textId="77777777" w:rsidR="0045272F" w:rsidRPr="00627E97" w:rsidRDefault="0045272F" w:rsidP="00A272D1">
            <w:pPr>
              <w:spacing w:after="0" w:line="240" w:lineRule="auto"/>
              <w:ind w:right="118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</w:tbl>
    <w:p w14:paraId="6A633C87" w14:textId="77777777" w:rsidR="0045272F" w:rsidRPr="00627E97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C15EC58" w14:textId="77777777" w:rsidR="0045272F" w:rsidRPr="00627E97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 платных услуг населению в целом по России за последние три года снизился в сопоставимых ценах на 0,2 </w:t>
      </w:r>
      <w:proofErr w:type="spellStart"/>
      <w:r w:rsidRPr="0062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п.п</w:t>
      </w:r>
      <w:proofErr w:type="spellEnd"/>
      <w:r w:rsidRPr="00627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тогда как по республике его уменьшение составило 1,5% (рис.6). В структуре оказанных населению услуг в последние годы отмечается тенденция увеличения расходов населения республики на транспортные услуги, услуги связи, жилищные и медицинские услуги, на долю которых приходилось порядка 40% всего объема платных услуг населению.</w:t>
      </w:r>
    </w:p>
    <w:p w14:paraId="7018DBFC" w14:textId="77777777" w:rsidR="0045272F" w:rsidRPr="00627E97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ind w:right="-1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4BC41AB" w14:textId="77777777" w:rsidR="0045272F" w:rsidRPr="004D3B1D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Рисунок 6</w:t>
      </w:r>
    </w:p>
    <w:p w14:paraId="452FFEFC" w14:textId="77777777" w:rsidR="0045272F" w:rsidRPr="004D3B1D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D55D66C" w14:textId="77777777" w:rsidR="0045272F" w:rsidRPr="004D3B1D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Динамика изменения объема платных услуг</w:t>
      </w:r>
    </w:p>
    <w:p w14:paraId="410FD503" w14:textId="77777777" w:rsidR="0045272F" w:rsidRPr="00C87E76" w:rsidRDefault="0045272F" w:rsidP="0045272F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87E7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16FBAFD9" wp14:editId="5095C96F">
            <wp:extent cx="3000375" cy="3213100"/>
            <wp:effectExtent l="0" t="0" r="0" b="63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 w:rsidRPr="00C87E76"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D5D8A9B" wp14:editId="289B29A3">
            <wp:extent cx="3000375" cy="3101975"/>
            <wp:effectExtent l="0" t="0" r="0" b="317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176B9D86" w14:textId="77777777" w:rsidR="0045272F" w:rsidRPr="00C87E76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1686D175" w14:textId="77777777" w:rsidR="0045272F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D1E3CAF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Индекс потребительских цен в декабре 2017 года по отношению к декабрю 2016 года составил 102,2%, в том числе на продовольственные товары – 101,3%, непродовольственные – 102,3%, услуги – 103,2%, что сопоставимо с соответствующими показателями в среднем по России (102,5% ИПЦ в целом, в том числе 101,1% - продовольственные товары, 102,8% - непродовольственные товары, 104,4% - услуги). Республика Татарстан по темпам инфляции занимает 37 место среди регионов Российской Федерации 4 место среди регионов Приволжского федерального округа. </w:t>
      </w:r>
    </w:p>
    <w:p w14:paraId="1C0AF4D8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97">
        <w:rPr>
          <w:rFonts w:ascii="Times New Roman" w:eastAsia="Calibri" w:hAnsi="Times New Roman" w:cs="Times New Roman"/>
          <w:color w:val="000000"/>
          <w:sz w:val="28"/>
          <w:szCs w:val="28"/>
        </w:rPr>
        <w:t>Если рассмотреть составляющие денежного обращения, то в России наблюдается устойчивая тенденция роста удельного веса безналичного обращения, и соответственно, уменьшения доли наличных денег в обращении (рис.7).</w:t>
      </w:r>
    </w:p>
    <w:p w14:paraId="77DCC269" w14:textId="77777777" w:rsidR="0045272F" w:rsidRPr="004D3B1D" w:rsidRDefault="0045272F" w:rsidP="004D3B1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Рисунок 7</w:t>
      </w:r>
    </w:p>
    <w:p w14:paraId="6B1B2A35" w14:textId="77777777" w:rsidR="0045272F" w:rsidRPr="00627E97" w:rsidRDefault="0045272F" w:rsidP="0045272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0C2F1B08" w14:textId="77777777" w:rsidR="0045272F" w:rsidRPr="004D3B1D" w:rsidRDefault="0045272F" w:rsidP="004D3B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Структура денежной массы в целом по Российской Федерации, в % к итогу</w:t>
      </w:r>
    </w:p>
    <w:p w14:paraId="062CCB6A" w14:textId="77777777" w:rsidR="0045272F" w:rsidRPr="00627E97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F845C3F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color w:val="000000"/>
          <w:sz w:val="20"/>
          <w:szCs w:val="20"/>
        </w:rPr>
      </w:pPr>
      <w:r w:rsidRPr="00627E9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63991712" wp14:editId="03170AF9">
            <wp:extent cx="6076950" cy="45815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3D3ECAD" w14:textId="77777777" w:rsidR="0045272F" w:rsidRPr="004D3B1D" w:rsidRDefault="0045272F" w:rsidP="004D3B1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Таблица 6</w:t>
      </w:r>
    </w:p>
    <w:p w14:paraId="442B7234" w14:textId="77777777" w:rsidR="0045272F" w:rsidRPr="00627E97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1C9080F" w14:textId="77777777" w:rsidR="0045272F" w:rsidRPr="00627E97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7E9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Структура безналичных средств в целом по Российской Федерации, в % к итогу</w:t>
      </w:r>
    </w:p>
    <w:p w14:paraId="2847191E" w14:textId="77777777" w:rsidR="0045272F" w:rsidRPr="00627E97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2581"/>
        <w:gridCol w:w="4677"/>
      </w:tblGrid>
      <w:tr w:rsidR="0045272F" w:rsidRPr="00627E97" w14:paraId="0DDCA975" w14:textId="77777777" w:rsidTr="00A272D1">
        <w:trPr>
          <w:trHeight w:val="287"/>
        </w:trPr>
        <w:tc>
          <w:tcPr>
            <w:tcW w:w="846" w:type="dxa"/>
            <w:vMerge w:val="restart"/>
            <w:shd w:val="clear" w:color="auto" w:fill="auto"/>
          </w:tcPr>
          <w:p w14:paraId="4A9B5C6E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14:paraId="4535BB35" w14:textId="77777777" w:rsidR="0045272F" w:rsidRPr="00627E97" w:rsidRDefault="0045272F" w:rsidP="00A272D1">
            <w:pPr>
              <w:spacing w:after="0" w:line="240" w:lineRule="auto"/>
              <w:ind w:left="-108"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Безналичные средства</w:t>
            </w:r>
          </w:p>
        </w:tc>
        <w:tc>
          <w:tcPr>
            <w:tcW w:w="7258" w:type="dxa"/>
            <w:gridSpan w:val="2"/>
            <w:shd w:val="clear" w:color="auto" w:fill="auto"/>
          </w:tcPr>
          <w:p w14:paraId="395BB287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том числе безналичные средства</w:t>
            </w:r>
          </w:p>
        </w:tc>
      </w:tr>
      <w:tr w:rsidR="0045272F" w:rsidRPr="00627E97" w14:paraId="0C43E4FE" w14:textId="77777777" w:rsidTr="00A272D1">
        <w:trPr>
          <w:trHeight w:val="327"/>
        </w:trPr>
        <w:tc>
          <w:tcPr>
            <w:tcW w:w="846" w:type="dxa"/>
            <w:vMerge/>
            <w:shd w:val="clear" w:color="auto" w:fill="auto"/>
          </w:tcPr>
          <w:p w14:paraId="655D9AC2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hideMark/>
          </w:tcPr>
          <w:p w14:paraId="5306F997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2581" w:type="dxa"/>
            <w:shd w:val="clear" w:color="auto" w:fill="auto"/>
            <w:hideMark/>
          </w:tcPr>
          <w:p w14:paraId="4DA1EC06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населения</w:t>
            </w:r>
          </w:p>
        </w:tc>
        <w:tc>
          <w:tcPr>
            <w:tcW w:w="4677" w:type="dxa"/>
            <w:shd w:val="clear" w:color="auto" w:fill="auto"/>
            <w:hideMark/>
          </w:tcPr>
          <w:p w14:paraId="57E877AC" w14:textId="77777777" w:rsidR="0045272F" w:rsidRPr="00627E97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нефинансовых и финансовых организаций (кроме кредитных)</w:t>
            </w:r>
          </w:p>
        </w:tc>
      </w:tr>
      <w:tr w:rsidR="0045272F" w:rsidRPr="00627E97" w14:paraId="2E30ABC7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23B4A025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37063EF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69B6C660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23E54910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</w:t>
            </w:r>
          </w:p>
        </w:tc>
      </w:tr>
      <w:tr w:rsidR="0045272F" w:rsidRPr="00627E97" w14:paraId="1CCFE2C0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1C3AB747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395EB4C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7970878A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56,8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6D0CBD87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</w:t>
            </w:r>
          </w:p>
        </w:tc>
      </w:tr>
      <w:tr w:rsidR="0045272F" w:rsidRPr="00627E97" w14:paraId="1272F85A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6E3A9938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14DF65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10CB0ED2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58,1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59043BB2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41,9</w:t>
            </w:r>
          </w:p>
        </w:tc>
      </w:tr>
      <w:tr w:rsidR="0045272F" w:rsidRPr="00627E97" w14:paraId="3BEFE7E0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5FAE629E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0A4401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64DFB6D3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57,8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75759C08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</w:t>
            </w:r>
          </w:p>
        </w:tc>
      </w:tr>
      <w:tr w:rsidR="0045272F" w:rsidRPr="00627E97" w14:paraId="369779C3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7D9F57B6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4F4CB10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1E1F1F06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2AF5E679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</w:tr>
      <w:tr w:rsidR="0045272F" w:rsidRPr="00627E97" w14:paraId="0E4AD2C8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6C270474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FE2D572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  <w:hideMark/>
          </w:tcPr>
          <w:p w14:paraId="2C234145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59,1</w:t>
            </w:r>
          </w:p>
        </w:tc>
        <w:tc>
          <w:tcPr>
            <w:tcW w:w="4677" w:type="dxa"/>
            <w:shd w:val="clear" w:color="auto" w:fill="auto"/>
            <w:noWrap/>
            <w:vAlign w:val="bottom"/>
            <w:hideMark/>
          </w:tcPr>
          <w:p w14:paraId="5F8BB926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40,9</w:t>
            </w:r>
          </w:p>
        </w:tc>
      </w:tr>
      <w:tr w:rsidR="0045272F" w:rsidRPr="00627E97" w14:paraId="43E078DC" w14:textId="77777777" w:rsidTr="00A272D1">
        <w:trPr>
          <w:trHeight w:val="255"/>
        </w:trPr>
        <w:tc>
          <w:tcPr>
            <w:tcW w:w="846" w:type="dxa"/>
            <w:shd w:val="clear" w:color="auto" w:fill="auto"/>
          </w:tcPr>
          <w:p w14:paraId="6784EC50" w14:textId="77777777" w:rsidR="0045272F" w:rsidRPr="00627E97" w:rsidRDefault="0045272F" w:rsidP="00A272D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7E97">
              <w:rPr>
                <w:rFonts w:ascii="Times New Roman" w:eastAsia="Calibri" w:hAnsi="Times New Roman" w:cs="Times New Roman"/>
                <w:color w:val="000000"/>
              </w:rPr>
              <w:t>2017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16AB8F6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581" w:type="dxa"/>
            <w:shd w:val="clear" w:color="auto" w:fill="auto"/>
            <w:noWrap/>
            <w:vAlign w:val="bottom"/>
          </w:tcPr>
          <w:p w14:paraId="2646B7E5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60,6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14:paraId="02098FDB" w14:textId="77777777" w:rsidR="0045272F" w:rsidRPr="00627E97" w:rsidRDefault="0045272F" w:rsidP="00A272D1">
            <w:pPr>
              <w:spacing w:after="0" w:line="240" w:lineRule="auto"/>
              <w:ind w:right="146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7E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39,4</w:t>
            </w:r>
          </w:p>
        </w:tc>
      </w:tr>
    </w:tbl>
    <w:p w14:paraId="15896186" w14:textId="77777777" w:rsidR="0045272F" w:rsidRPr="00627E97" w:rsidRDefault="0045272F" w:rsidP="0045272F">
      <w:pPr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6F14BD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данным Центрального Банка России доля наличных денег в общей сумме розничных операций демонстрирует тенденцию к снижению, если в 2011г. она составляла порядка 90%, то в настоящее время – чуть более 70%, но при этом наличные остаются надежным платежным инструментом, и не следует ожидать дальнейшего ускоренного падения их удельного веса. По данным </w:t>
      </w:r>
      <w:r w:rsidRPr="00627E9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Международной валютной ассоциации, рост объема наличных денег в обращении в мире составляет примерно 5% ежегодно.</w:t>
      </w:r>
    </w:p>
    <w:p w14:paraId="0A7B864F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27E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абсолютном выражении количество наличных денег в обращении растет, но темпы роста, в результате проведения Центральным банком России мероприятий, направленных на снижение инфляции, замедляются (рис.8). Если в период с 1997 по 2007 год они находились на уровне – 130-150%, то с 2008 года 107-125%. Исключение составляли периоды, связанные с кризисом – 2009 и 2015 годы, в которые агрегат М0 снижался по отношению к предыдущему году, в 1998 году – отмечалось существенное падение темпов роста. </w:t>
      </w:r>
    </w:p>
    <w:p w14:paraId="3FDC2A8A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C58BF8E" w14:textId="77777777" w:rsidR="0045272F" w:rsidRPr="004D3B1D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Рисунок 8</w:t>
      </w:r>
    </w:p>
    <w:p w14:paraId="73B9991A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ind w:right="-1"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23377A7" w14:textId="327472B7" w:rsidR="0045272F" w:rsidRPr="004D3B1D" w:rsidRDefault="0045272F" w:rsidP="00697F07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Темпы роста наличных денег в обращении вне банковской системы,</w:t>
      </w:r>
    </w:p>
    <w:p w14:paraId="7B820939" w14:textId="77777777" w:rsidR="0045272F" w:rsidRPr="004D3B1D" w:rsidRDefault="0045272F" w:rsidP="00697F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в целом по России, в % к предыдущему году</w:t>
      </w:r>
    </w:p>
    <w:p w14:paraId="46A8BB74" w14:textId="77777777" w:rsidR="0045272F" w:rsidRPr="00627E97" w:rsidRDefault="0045272F" w:rsidP="00697F0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2C32C5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87E76">
        <w:rPr>
          <w:rFonts w:ascii="Arial" w:eastAsia="Calibri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60CA87B" wp14:editId="4EA84F1A">
            <wp:extent cx="6181725" cy="2114550"/>
            <wp:effectExtent l="0" t="0" r="9525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4A4A369" w14:textId="77777777" w:rsidR="0045272F" w:rsidRPr="00F87765" w:rsidRDefault="0045272F" w:rsidP="00B16F4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B1D9F94" w14:textId="77777777" w:rsidR="0045272F" w:rsidRPr="00F87765" w:rsidRDefault="0045272F" w:rsidP="00B16F4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87765">
        <w:rPr>
          <w:rFonts w:ascii="Times New Roman" w:eastAsia="Calibri" w:hAnsi="Times New Roman" w:cs="Times New Roman"/>
          <w:color w:val="000000"/>
          <w:sz w:val="28"/>
          <w:szCs w:val="28"/>
        </w:rPr>
        <w:t>В Таблице 7 представлена динамика изменения денежных агрегатов и объемов денежных накоплений населений в расчете на душу населения.</w:t>
      </w:r>
    </w:p>
    <w:p w14:paraId="7A7FBF96" w14:textId="77777777" w:rsidR="0045272F" w:rsidRPr="00F87765" w:rsidRDefault="0045272F" w:rsidP="00B16F40">
      <w:pPr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1E5E0FF" w14:textId="77777777" w:rsidR="0045272F" w:rsidRPr="004D3B1D" w:rsidRDefault="0045272F" w:rsidP="00B16F40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Таблица 7</w:t>
      </w:r>
    </w:p>
    <w:p w14:paraId="3AF541B9" w14:textId="77777777" w:rsidR="0045272F" w:rsidRPr="00F87765" w:rsidRDefault="0045272F" w:rsidP="00B16F40">
      <w:pPr>
        <w:autoSpaceDE w:val="0"/>
        <w:autoSpaceDN w:val="0"/>
        <w:adjustRightInd w:val="0"/>
        <w:spacing w:after="0" w:line="276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DE71AB0" w14:textId="77777777" w:rsidR="0045272F" w:rsidRPr="00F87765" w:rsidRDefault="0045272F" w:rsidP="00B16F4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87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Динамика изменения денежной массы и денежных накоплений населения в расчете на душу населения, в целом по России, </w:t>
      </w:r>
      <w:proofErr w:type="spellStart"/>
      <w:r w:rsidRPr="00F87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тыс.руб</w:t>
      </w:r>
      <w:proofErr w:type="spellEnd"/>
      <w:r w:rsidRPr="00F8776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.</w:t>
      </w:r>
    </w:p>
    <w:p w14:paraId="55F7D2E3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55"/>
        <w:gridCol w:w="2127"/>
        <w:gridCol w:w="1388"/>
        <w:gridCol w:w="2722"/>
      </w:tblGrid>
      <w:tr w:rsidR="0045272F" w:rsidRPr="00F87765" w14:paraId="5FAD9236" w14:textId="77777777" w:rsidTr="00A272D1">
        <w:trPr>
          <w:trHeight w:val="988"/>
          <w:tblHeader/>
        </w:trPr>
        <w:tc>
          <w:tcPr>
            <w:tcW w:w="1134" w:type="dxa"/>
            <w:shd w:val="clear" w:color="auto" w:fill="auto"/>
            <w:hideMark/>
          </w:tcPr>
          <w:p w14:paraId="1F623F89" w14:textId="77777777" w:rsidR="0045272F" w:rsidRPr="00F8776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386B"/>
                <w:lang w:eastAsia="ru-RU"/>
              </w:rPr>
            </w:pPr>
          </w:p>
        </w:tc>
        <w:tc>
          <w:tcPr>
            <w:tcW w:w="2155" w:type="dxa"/>
            <w:shd w:val="clear" w:color="auto" w:fill="auto"/>
            <w:hideMark/>
          </w:tcPr>
          <w:p w14:paraId="172C21EB" w14:textId="77777777" w:rsidR="0045272F" w:rsidRPr="00F87765" w:rsidRDefault="0045272F" w:rsidP="00A272D1">
            <w:pPr>
              <w:spacing w:after="0" w:line="240" w:lineRule="auto"/>
              <w:ind w:left="-7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Денежная масса в национальном определении (денежный агрегат М2)</w:t>
            </w:r>
          </w:p>
        </w:tc>
        <w:tc>
          <w:tcPr>
            <w:tcW w:w="2127" w:type="dxa"/>
            <w:shd w:val="clear" w:color="auto" w:fill="auto"/>
            <w:hideMark/>
          </w:tcPr>
          <w:p w14:paraId="131E023A" w14:textId="77777777" w:rsidR="0045272F" w:rsidRPr="00F87765" w:rsidRDefault="0045272F" w:rsidP="00A272D1">
            <w:pPr>
              <w:spacing w:after="0" w:line="240" w:lineRule="auto"/>
              <w:ind w:left="-79" w:right="-13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Наличные деньги в обращении вне банковской системы (денежный агрегат M0)</w:t>
            </w:r>
          </w:p>
        </w:tc>
        <w:tc>
          <w:tcPr>
            <w:tcW w:w="1388" w:type="dxa"/>
            <w:shd w:val="clear" w:color="auto" w:fill="auto"/>
            <w:hideMark/>
          </w:tcPr>
          <w:p w14:paraId="014813FC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Безналичные средства</w:t>
            </w:r>
          </w:p>
        </w:tc>
        <w:tc>
          <w:tcPr>
            <w:tcW w:w="2722" w:type="dxa"/>
            <w:shd w:val="clear" w:color="auto" w:fill="auto"/>
            <w:hideMark/>
          </w:tcPr>
          <w:p w14:paraId="453364C4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Объем денежных накоплений населения на конец года, в расчете на </w:t>
            </w:r>
            <w:proofErr w:type="gramStart"/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душу,*</w:t>
            </w:r>
            <w:proofErr w:type="gramEnd"/>
          </w:p>
        </w:tc>
      </w:tr>
      <w:tr w:rsidR="0045272F" w:rsidRPr="00F87765" w14:paraId="02CB85AB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0CF1336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320C02E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A797C13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199DD2B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6C65C3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14,8</w:t>
            </w:r>
          </w:p>
        </w:tc>
      </w:tr>
      <w:tr w:rsidR="0045272F" w:rsidRPr="00F87765" w14:paraId="3A3DA01F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D3A323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62645C7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4FC41A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022E6FF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6049E67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19,5</w:t>
            </w:r>
          </w:p>
        </w:tc>
      </w:tr>
      <w:tr w:rsidR="0045272F" w:rsidRPr="00F87765" w14:paraId="0129267F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934A2C5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35553C8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B7BEEEF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C8A010A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5556E20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25,8</w:t>
            </w:r>
          </w:p>
        </w:tc>
      </w:tr>
      <w:tr w:rsidR="0045272F" w:rsidRPr="00F87765" w14:paraId="178ED2D6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B6795B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2006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D5A59C5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E32CB60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DB0D3C8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34,1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23B95216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38,2</w:t>
            </w:r>
          </w:p>
        </w:tc>
      </w:tr>
      <w:tr w:rsidR="0045272F" w:rsidRPr="00F87765" w14:paraId="60F00845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3B2219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4098086D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388144B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367F3ACB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9FF4467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53,8</w:t>
            </w:r>
          </w:p>
        </w:tc>
      </w:tr>
      <w:tr w:rsidR="0045272F" w:rsidRPr="00F87765" w14:paraId="79427A22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37A2BA2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30E8ED9F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2F0CBB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1AC34AD3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69,8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511A4E8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54,5</w:t>
            </w:r>
          </w:p>
        </w:tc>
      </w:tr>
      <w:tr w:rsidR="0045272F" w:rsidRPr="00F87765" w14:paraId="2CDB3F91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54714D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08B4FB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B7D2666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B36DC83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2B6760B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64,0</w:t>
            </w:r>
          </w:p>
        </w:tc>
      </w:tr>
      <w:tr w:rsidR="0045272F" w:rsidRPr="00F87765" w14:paraId="47CE1A07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260A9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2BE33313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62B2729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08A1FC6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90,1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DF1942B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85,7</w:t>
            </w:r>
          </w:p>
        </w:tc>
      </w:tr>
      <w:tr w:rsidR="0045272F" w:rsidRPr="00F87765" w14:paraId="17E91105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C94CC5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6D92ED5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8A72EC4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00B9F63D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109,3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79283E40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103,5</w:t>
            </w:r>
          </w:p>
        </w:tc>
      </w:tr>
      <w:tr w:rsidR="0045272F" w:rsidRPr="00F87765" w14:paraId="1B857B53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3E9DE5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743C330E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7F8A42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6BE7EEA6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128,8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BBB4CFE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120,6</w:t>
            </w:r>
          </w:p>
        </w:tc>
      </w:tr>
      <w:tr w:rsidR="0045272F" w:rsidRPr="00F87765" w14:paraId="6985EB09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AD8EAD4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EB5B264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195,8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B89650B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20F6321C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151,1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1FED3138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141,3</w:t>
            </w:r>
          </w:p>
        </w:tc>
      </w:tr>
      <w:tr w:rsidR="0045272F" w:rsidRPr="00F87765" w14:paraId="64A54DA5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96B33A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D6694AF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362C489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F1A6FC4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159,6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43EB4A8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143,0</w:t>
            </w:r>
          </w:p>
        </w:tc>
      </w:tr>
      <w:tr w:rsidR="0045272F" w:rsidRPr="00F87765" w14:paraId="1F0DEBC9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4A0B11F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13B7C79C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219,4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C715AE1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73B82DD8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173,4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7BC3BBF0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164,8</w:t>
            </w:r>
          </w:p>
        </w:tc>
      </w:tr>
      <w:tr w:rsidR="0045272F" w:rsidRPr="00F87765" w14:paraId="4E28B672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1B52C3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155" w:type="dxa"/>
            <w:shd w:val="clear" w:color="auto" w:fill="auto"/>
            <w:noWrap/>
            <w:vAlign w:val="bottom"/>
            <w:hideMark/>
          </w:tcPr>
          <w:p w14:paraId="5742ED63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D99D432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1388" w:type="dxa"/>
            <w:shd w:val="clear" w:color="auto" w:fill="auto"/>
            <w:noWrap/>
            <w:vAlign w:val="bottom"/>
            <w:hideMark/>
          </w:tcPr>
          <w:p w14:paraId="516E44D9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193,7</w:t>
            </w:r>
          </w:p>
        </w:tc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E542C00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186,5</w:t>
            </w:r>
          </w:p>
        </w:tc>
      </w:tr>
      <w:tr w:rsidR="0045272F" w:rsidRPr="00F87765" w14:paraId="754B1985" w14:textId="77777777" w:rsidTr="00A272D1">
        <w:trPr>
          <w:trHeight w:val="255"/>
        </w:trPr>
        <w:tc>
          <w:tcPr>
            <w:tcW w:w="1134" w:type="dxa"/>
            <w:shd w:val="clear" w:color="auto" w:fill="auto"/>
            <w:noWrap/>
            <w:vAlign w:val="bottom"/>
          </w:tcPr>
          <w:p w14:paraId="0AEC00F8" w14:textId="77777777" w:rsidR="0045272F" w:rsidRPr="00F8776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155" w:type="dxa"/>
            <w:shd w:val="clear" w:color="auto" w:fill="auto"/>
            <w:noWrap/>
            <w:vAlign w:val="bottom"/>
          </w:tcPr>
          <w:p w14:paraId="1AEDDD7F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268,5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2571BD7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53,9</w:t>
            </w:r>
          </w:p>
        </w:tc>
        <w:tc>
          <w:tcPr>
            <w:tcW w:w="1388" w:type="dxa"/>
            <w:shd w:val="clear" w:color="auto" w:fill="auto"/>
            <w:noWrap/>
            <w:vAlign w:val="bottom"/>
          </w:tcPr>
          <w:p w14:paraId="52D3E49D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214,5</w:t>
            </w:r>
          </w:p>
        </w:tc>
        <w:tc>
          <w:tcPr>
            <w:tcW w:w="2722" w:type="dxa"/>
            <w:shd w:val="clear" w:color="auto" w:fill="auto"/>
            <w:noWrap/>
            <w:vAlign w:val="bottom"/>
          </w:tcPr>
          <w:p w14:paraId="25F64F40" w14:textId="77777777" w:rsidR="0045272F" w:rsidRPr="00F87765" w:rsidRDefault="0045272F" w:rsidP="00A272D1">
            <w:pPr>
              <w:spacing w:after="0" w:line="240" w:lineRule="auto"/>
              <w:ind w:right="147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F8776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210,2</w:t>
            </w:r>
          </w:p>
        </w:tc>
      </w:tr>
    </w:tbl>
    <w:p w14:paraId="5D1F0A43" w14:textId="77777777" w:rsidR="0045272F" w:rsidRPr="00F87765" w:rsidRDefault="0045272F" w:rsidP="00452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F87765">
        <w:rPr>
          <w:rFonts w:ascii="Times New Roman" w:eastAsia="Calibri" w:hAnsi="Times New Roman" w:cs="Times New Roman"/>
          <w:color w:val="000000"/>
        </w:rPr>
        <w:t>* остатки вкладов, наличных денег, ценные бумаги без учета вкладов на валютных счетах и денежной наличности в иностранной валюте у населения</w:t>
      </w:r>
    </w:p>
    <w:p w14:paraId="0AD98B6D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56C69B54" w14:textId="77777777" w:rsidR="0045272F" w:rsidRPr="00CC456F" w:rsidRDefault="0045272F" w:rsidP="00B16F40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касается отношения денежной массы к объему валового внутреннего продукта, то если оно в 1997 году составляло 14%, то в 2017 году – почти 43% (табл.8). Таким образом скорость обращения денег снизилась за указанный период в 3 раза, в том числе скорость обращения безналичных денег – в 3,8 раза, а наличных – в 1,7 раза. Для сравнения уровень монетизации в развитых странах составляет около 100% и выше и это, как правило, на фоне низких темпов инфляции. </w:t>
      </w:r>
    </w:p>
    <w:p w14:paraId="1C41D157" w14:textId="77777777" w:rsidR="0045272F" w:rsidRPr="00CC456F" w:rsidRDefault="0045272F" w:rsidP="00B16F40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C456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Политика Центрального банка России в отношении ограничения денежного предложения в России, которая приводит к удорожанию стоимости денег для бизнеса, не так сильно сказывается на снижении уровня инфляции, как отражается на росте инфляции увеличение издержек (в первую очередь, речь идет о тарифах естественных монополий), что в общей сложности ограничивает возможности развития бизнеса и, в конечном счете, препятствует экономическому росту. </w:t>
      </w:r>
    </w:p>
    <w:p w14:paraId="2408B8B2" w14:textId="77777777" w:rsidR="0045272F" w:rsidRPr="00CC456F" w:rsidRDefault="0045272F" w:rsidP="0045272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DA24014" w14:textId="7777777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Таблица 8</w:t>
      </w:r>
    </w:p>
    <w:p w14:paraId="5481410A" w14:textId="77777777" w:rsidR="0045272F" w:rsidRPr="00CC456F" w:rsidRDefault="0045272F" w:rsidP="0045272F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DA90D8C" w14:textId="77777777" w:rsidR="0045272F" w:rsidRPr="00CC456F" w:rsidRDefault="0045272F" w:rsidP="004527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C456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Динамика коэффициента монетизации (отношение денежной массы к ВВП), %</w:t>
      </w:r>
    </w:p>
    <w:p w14:paraId="5979A9CC" w14:textId="77777777" w:rsidR="0045272F" w:rsidRPr="00C87E76" w:rsidRDefault="0045272F" w:rsidP="0045272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56"/>
        <w:gridCol w:w="3969"/>
      </w:tblGrid>
      <w:tr w:rsidR="0045272F" w:rsidRPr="00C87E76" w14:paraId="28A81E9D" w14:textId="77777777" w:rsidTr="00A272D1">
        <w:trPr>
          <w:trHeight w:val="755"/>
          <w:tblHeader/>
        </w:trPr>
        <w:tc>
          <w:tcPr>
            <w:tcW w:w="1701" w:type="dxa"/>
            <w:shd w:val="clear" w:color="auto" w:fill="auto"/>
            <w:vAlign w:val="bottom"/>
            <w:hideMark/>
          </w:tcPr>
          <w:p w14:paraId="2B73CD5A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856" w:type="dxa"/>
            <w:shd w:val="clear" w:color="auto" w:fill="auto"/>
            <w:hideMark/>
          </w:tcPr>
          <w:p w14:paraId="1499D229" w14:textId="77777777" w:rsidR="0045272F" w:rsidRPr="00CC456F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Денежная масса в национальном определении (денежный агрегат М2), д</w:t>
            </w: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оля в ВВП</w:t>
            </w:r>
          </w:p>
        </w:tc>
        <w:tc>
          <w:tcPr>
            <w:tcW w:w="3969" w:type="dxa"/>
            <w:shd w:val="clear" w:color="auto" w:fill="auto"/>
            <w:hideMark/>
          </w:tcPr>
          <w:p w14:paraId="6C2027EA" w14:textId="77777777" w:rsidR="0045272F" w:rsidRPr="00CC456F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том числе наличные деньги в обращении вне банковской системы (денежный агрегат M0), </w:t>
            </w: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 ВВП</w:t>
            </w:r>
          </w:p>
        </w:tc>
      </w:tr>
      <w:tr w:rsidR="0045272F" w:rsidRPr="00C87E76" w14:paraId="797AE207" w14:textId="77777777" w:rsidTr="00A272D1">
        <w:trPr>
          <w:trHeight w:val="242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4AB485F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1997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4A044E7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242D890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</w:tr>
      <w:tr w:rsidR="0045272F" w:rsidRPr="00C87E76" w14:paraId="425EEA01" w14:textId="77777777" w:rsidTr="00A272D1">
        <w:trPr>
          <w:trHeight w:val="11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3E1EF3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1998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3C364C95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A24D729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45272F" w:rsidRPr="00C87E76" w14:paraId="4A9B0F22" w14:textId="77777777" w:rsidTr="00A272D1">
        <w:trPr>
          <w:trHeight w:val="192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E440559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1999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228E1122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F340B1C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45272F" w:rsidRPr="00C87E76" w14:paraId="00C4C672" w14:textId="77777777" w:rsidTr="00A272D1">
        <w:trPr>
          <w:trHeight w:val="110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9A05CA6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580F2937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8AD05CF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</w:tr>
      <w:tr w:rsidR="0045272F" w:rsidRPr="00C87E76" w14:paraId="1990D475" w14:textId="77777777" w:rsidTr="00A272D1">
        <w:trPr>
          <w:trHeight w:val="183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7FDBAA4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2001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BEDD408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6DEC33EC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45272F" w:rsidRPr="00C87E76" w14:paraId="32CF01A9" w14:textId="77777777" w:rsidTr="00A272D1">
        <w:trPr>
          <w:trHeight w:val="102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4333962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2002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1C2D5D3D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135EB193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45272F" w:rsidRPr="00C87E76" w14:paraId="45FF70C3" w14:textId="77777777" w:rsidTr="00A272D1">
        <w:trPr>
          <w:trHeight w:val="176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7F7F25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2003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183D849D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152A2B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</w:tr>
      <w:tr w:rsidR="0045272F" w:rsidRPr="00C87E76" w14:paraId="2704CF74" w14:textId="77777777" w:rsidTr="00A272D1">
        <w:trPr>
          <w:trHeight w:val="94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395CB11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549C506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C5316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</w:tr>
      <w:tr w:rsidR="0045272F" w:rsidRPr="00C87E76" w14:paraId="28F504E2" w14:textId="77777777" w:rsidTr="00A272D1">
        <w:trPr>
          <w:trHeight w:val="16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E974DDC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0D92DE05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65C2B4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</w:tr>
      <w:tr w:rsidR="0045272F" w:rsidRPr="00C87E76" w14:paraId="0F0B2D10" w14:textId="77777777" w:rsidTr="00A272D1">
        <w:trPr>
          <w:trHeight w:val="227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AC90D85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6E1882BA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D5C0A7D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</w:tr>
      <w:tr w:rsidR="0045272F" w:rsidRPr="00C87E76" w14:paraId="6E44BFC3" w14:textId="77777777" w:rsidTr="00A272D1">
        <w:trPr>
          <w:trHeight w:val="146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CC7583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50C4ECFE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32,3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DC4B44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</w:tr>
      <w:tr w:rsidR="0045272F" w:rsidRPr="00C87E76" w14:paraId="3B2942F4" w14:textId="77777777" w:rsidTr="00A272D1">
        <w:trPr>
          <w:trHeight w:val="206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7D8FFA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120958A4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B9A57DC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45272F" w:rsidRPr="00C87E76" w14:paraId="67331F25" w14:textId="77777777" w:rsidTr="00A272D1">
        <w:trPr>
          <w:trHeight w:val="138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8FA4EAD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75A919FC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356E243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</w:t>
            </w:r>
          </w:p>
        </w:tc>
      </w:tr>
      <w:tr w:rsidR="0045272F" w:rsidRPr="00C87E76" w14:paraId="79B8CECF" w14:textId="77777777" w:rsidTr="00A272D1">
        <w:trPr>
          <w:trHeight w:val="184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F3EC38E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3856" w:type="dxa"/>
            <w:shd w:val="clear" w:color="auto" w:fill="auto"/>
            <w:noWrap/>
            <w:vAlign w:val="bottom"/>
            <w:hideMark/>
          </w:tcPr>
          <w:p w14:paraId="15E0F4C2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721A659B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</w:t>
            </w:r>
          </w:p>
        </w:tc>
      </w:tr>
      <w:tr w:rsidR="0045272F" w:rsidRPr="00C87E76" w14:paraId="64927D36" w14:textId="77777777" w:rsidTr="00A272D1">
        <w:trPr>
          <w:trHeight w:val="115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E2E3CB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C1AE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0F60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45272F" w:rsidRPr="00C87E76" w14:paraId="2FC6A6BF" w14:textId="77777777" w:rsidTr="00A272D1">
        <w:trPr>
          <w:trHeight w:val="176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2DA6851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DFB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45BA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45272F" w:rsidRPr="00C87E76" w14:paraId="23A239A7" w14:textId="77777777" w:rsidTr="00A272D1">
        <w:trPr>
          <w:trHeight w:val="250"/>
        </w:trPr>
        <w:tc>
          <w:tcPr>
            <w:tcW w:w="1701" w:type="dxa"/>
            <w:shd w:val="clear" w:color="auto" w:fill="auto"/>
            <w:vAlign w:val="bottom"/>
            <w:hideMark/>
          </w:tcPr>
          <w:p w14:paraId="72F7AD5F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1A5D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1736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</w:tr>
      <w:tr w:rsidR="0045272F" w:rsidRPr="00C87E76" w14:paraId="4604A399" w14:textId="77777777" w:rsidTr="00A272D1">
        <w:trPr>
          <w:trHeight w:val="139"/>
        </w:trPr>
        <w:tc>
          <w:tcPr>
            <w:tcW w:w="1701" w:type="dxa"/>
            <w:shd w:val="clear" w:color="auto" w:fill="auto"/>
            <w:vAlign w:val="bottom"/>
            <w:hideMark/>
          </w:tcPr>
          <w:p w14:paraId="218A76A4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232E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7EFE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  <w:tr w:rsidR="0045272F" w:rsidRPr="00C87E76" w14:paraId="243742C1" w14:textId="77777777" w:rsidTr="00A272D1">
        <w:trPr>
          <w:trHeight w:val="200"/>
        </w:trPr>
        <w:tc>
          <w:tcPr>
            <w:tcW w:w="1701" w:type="dxa"/>
            <w:shd w:val="clear" w:color="auto" w:fill="auto"/>
            <w:vAlign w:val="bottom"/>
            <w:hideMark/>
          </w:tcPr>
          <w:p w14:paraId="3B050FCE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28E7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024E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</w:tr>
      <w:tr w:rsidR="0045272F" w:rsidRPr="00C87E76" w14:paraId="4416D62B" w14:textId="77777777" w:rsidTr="00A272D1">
        <w:trPr>
          <w:trHeight w:val="131"/>
        </w:trPr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708A679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7149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4C7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</w:tr>
      <w:tr w:rsidR="0045272F" w:rsidRPr="00C87E76" w14:paraId="3EDF1461" w14:textId="77777777" w:rsidTr="00A272D1">
        <w:trPr>
          <w:trHeight w:val="131"/>
        </w:trPr>
        <w:tc>
          <w:tcPr>
            <w:tcW w:w="1701" w:type="dxa"/>
            <w:shd w:val="clear" w:color="auto" w:fill="auto"/>
            <w:noWrap/>
            <w:vAlign w:val="bottom"/>
          </w:tcPr>
          <w:p w14:paraId="3B22FB39" w14:textId="77777777" w:rsidR="0045272F" w:rsidRPr="00CC456F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 (оценка)</w:t>
            </w:r>
          </w:p>
        </w:tc>
        <w:tc>
          <w:tcPr>
            <w:tcW w:w="3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C9E1C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A814C" w14:textId="77777777" w:rsidR="0045272F" w:rsidRPr="00CC456F" w:rsidRDefault="0045272F" w:rsidP="00A272D1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456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</w:tr>
    </w:tbl>
    <w:p w14:paraId="0F1DA9EE" w14:textId="77777777" w:rsidR="0045272F" w:rsidRPr="00C87E76" w:rsidRDefault="0045272F" w:rsidP="0045272F">
      <w:pPr>
        <w:spacing w:after="0" w:line="240" w:lineRule="auto"/>
        <w:ind w:right="-1" w:firstLine="709"/>
        <w:jc w:val="both"/>
        <w:rPr>
          <w:rFonts w:ascii="Arial" w:eastAsia="Calibri" w:hAnsi="Arial" w:cs="Arial"/>
          <w:sz w:val="20"/>
          <w:szCs w:val="20"/>
        </w:rPr>
      </w:pPr>
    </w:p>
    <w:p w14:paraId="000CB707" w14:textId="77777777" w:rsidR="0045272F" w:rsidRPr="00CC456F" w:rsidRDefault="0045272F" w:rsidP="00B16F40">
      <w:pPr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456F">
        <w:rPr>
          <w:rFonts w:ascii="Times New Roman" w:eastAsia="Calibri" w:hAnsi="Times New Roman" w:cs="Times New Roman"/>
          <w:sz w:val="28"/>
          <w:szCs w:val="28"/>
        </w:rPr>
        <w:t xml:space="preserve">В 2014 году 4,1% от своего дохода было направлено населением республики на накопления и сбережения, а 3,5% дохода – на покупку валюты (рис.9). В 2015 году доля, направленная населением на накопления и </w:t>
      </w:r>
      <w:proofErr w:type="gramStart"/>
      <w:r w:rsidRPr="00CC456F">
        <w:rPr>
          <w:rFonts w:ascii="Times New Roman" w:eastAsia="Calibri" w:hAnsi="Times New Roman" w:cs="Times New Roman"/>
          <w:sz w:val="28"/>
          <w:szCs w:val="28"/>
        </w:rPr>
        <w:t>сбережения</w:t>
      </w:r>
      <w:proofErr w:type="gramEnd"/>
      <w:r w:rsidRPr="00CC456F">
        <w:rPr>
          <w:rFonts w:ascii="Times New Roman" w:eastAsia="Calibri" w:hAnsi="Times New Roman" w:cs="Times New Roman"/>
          <w:sz w:val="28"/>
          <w:szCs w:val="28"/>
        </w:rPr>
        <w:t xml:space="preserve"> выросла до 12%, снизившись в 2016 году до 7,8%, а затем в 2017 году – до 4,4%, то есть до уровня 2014 года. Удельный вес дохода, использованного на покупку валюты в последние три </w:t>
      </w:r>
      <w:proofErr w:type="gramStart"/>
      <w:r w:rsidRPr="00CC456F">
        <w:rPr>
          <w:rFonts w:ascii="Times New Roman" w:eastAsia="Calibri" w:hAnsi="Times New Roman" w:cs="Times New Roman"/>
          <w:sz w:val="28"/>
          <w:szCs w:val="28"/>
        </w:rPr>
        <w:t>года</w:t>
      </w:r>
      <w:proofErr w:type="gramEnd"/>
      <w:r w:rsidRPr="00CC456F">
        <w:rPr>
          <w:rFonts w:ascii="Times New Roman" w:eastAsia="Calibri" w:hAnsi="Times New Roman" w:cs="Times New Roman"/>
          <w:sz w:val="28"/>
          <w:szCs w:val="28"/>
        </w:rPr>
        <w:t xml:space="preserve"> находился в пределах 2,5-2,7%. В целом по Российской Федерации удельный вес накоплений населения колебался в пределах 7-14% от дохода, а покупка валюты составляла порядка 4-6%. </w:t>
      </w:r>
    </w:p>
    <w:p w14:paraId="02D6376D" w14:textId="77777777" w:rsidR="0045272F" w:rsidRPr="00CC456F" w:rsidRDefault="0045272F" w:rsidP="0045272F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F1906B2" w14:textId="7777777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Рисунок 9</w:t>
      </w:r>
    </w:p>
    <w:p w14:paraId="2E22C7B4" w14:textId="77777777" w:rsidR="0045272F" w:rsidRPr="00CC456F" w:rsidRDefault="0045272F" w:rsidP="0045272F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7542188" w14:textId="7777777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Накопления населения и их структура (в % от доходов)</w:t>
      </w:r>
    </w:p>
    <w:p w14:paraId="4197096A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Arial" w:eastAsia="Calibri" w:hAnsi="Arial" w:cs="Arial"/>
          <w:sz w:val="20"/>
          <w:szCs w:val="20"/>
        </w:rPr>
      </w:pP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29EF6FD0" wp14:editId="61A15075">
            <wp:extent cx="3028950" cy="2352675"/>
            <wp:effectExtent l="0" t="0" r="0" b="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049886CD" wp14:editId="6A782855">
            <wp:extent cx="3057525" cy="2295525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5A510B63" w14:textId="77777777" w:rsidR="0045272F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0"/>
          <w:szCs w:val="20"/>
        </w:rPr>
      </w:pPr>
    </w:p>
    <w:p w14:paraId="722EB3AC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Объем денежных накоплений населения (остатки вкладов, наличных денег, ценные бумаги без учета вкладов на валютных счетах и денежной наличности в </w:t>
      </w:r>
      <w:r w:rsidRPr="00E2471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иностранной валюте у населения) на конец 2017 года сложился в сумме 30863 </w:t>
      </w:r>
      <w:proofErr w:type="spellStart"/>
      <w:r w:rsidRPr="00E24715">
        <w:rPr>
          <w:rFonts w:ascii="Times New Roman" w:eastAsia="Calibri" w:hAnsi="Times New Roman" w:cs="Times New Roman"/>
          <w:sz w:val="28"/>
          <w:szCs w:val="28"/>
        </w:rPr>
        <w:t>млрд.руб</w:t>
      </w:r>
      <w:proofErr w:type="spellEnd"/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. или 210 </w:t>
      </w:r>
      <w:proofErr w:type="spellStart"/>
      <w:r w:rsidRPr="00E24715">
        <w:rPr>
          <w:rFonts w:ascii="Times New Roman" w:eastAsia="Calibri" w:hAnsi="Times New Roman" w:cs="Times New Roman"/>
          <w:sz w:val="28"/>
          <w:szCs w:val="28"/>
        </w:rPr>
        <w:t>тыс.руб</w:t>
      </w:r>
      <w:proofErr w:type="spellEnd"/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 в расчете на душу населения, что выше уровня 2016 года на 13% (табл.9). В целом за период с 2004 по 2016 годы отмечался рост накоплений населения на уровне 113-148% ежегодно, исключение составляют 2008 и 2014 годы, в которые прирост составил 1%.</w:t>
      </w:r>
    </w:p>
    <w:p w14:paraId="07ECA57A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94EDB3" w14:textId="7777777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Таблица 9</w:t>
      </w:r>
    </w:p>
    <w:p w14:paraId="186FB53A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88280F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24715">
        <w:rPr>
          <w:rFonts w:ascii="Times New Roman" w:eastAsia="Calibri" w:hAnsi="Times New Roman" w:cs="Times New Roman"/>
          <w:b/>
          <w:sz w:val="28"/>
          <w:szCs w:val="28"/>
        </w:rPr>
        <w:t>Объем денежных накоплений населения на конец года, в целом по России</w:t>
      </w:r>
      <w:r w:rsidRPr="00E2471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footnoteReference w:id="13"/>
      </w:r>
    </w:p>
    <w:p w14:paraId="52758933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0"/>
          <w:szCs w:val="20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523"/>
        <w:gridCol w:w="2410"/>
        <w:gridCol w:w="2693"/>
      </w:tblGrid>
      <w:tr w:rsidR="0045272F" w:rsidRPr="00C87E76" w14:paraId="68A694ED" w14:textId="77777777" w:rsidTr="00A272D1">
        <w:trPr>
          <w:trHeight w:val="233"/>
          <w:tblHeader/>
        </w:trPr>
        <w:tc>
          <w:tcPr>
            <w:tcW w:w="1900" w:type="dxa"/>
            <w:vMerge w:val="restart"/>
            <w:shd w:val="clear" w:color="auto" w:fill="auto"/>
            <w:hideMark/>
          </w:tcPr>
          <w:p w14:paraId="021D3F23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 w:val="restart"/>
            <w:shd w:val="clear" w:color="auto" w:fill="auto"/>
            <w:hideMark/>
          </w:tcPr>
          <w:p w14:paraId="370BD62A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абсолютном выражении, </w:t>
            </w:r>
            <w:proofErr w:type="spellStart"/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млрд.руб</w:t>
            </w:r>
            <w:proofErr w:type="spellEnd"/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5103" w:type="dxa"/>
            <w:gridSpan w:val="2"/>
            <w:shd w:val="clear" w:color="auto" w:fill="auto"/>
            <w:hideMark/>
          </w:tcPr>
          <w:p w14:paraId="5C23E8CB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расчете на душу населения</w:t>
            </w:r>
          </w:p>
        </w:tc>
      </w:tr>
      <w:tr w:rsidR="0045272F" w:rsidRPr="00C87E76" w14:paraId="18A0CDC8" w14:textId="77777777" w:rsidTr="00A272D1">
        <w:trPr>
          <w:trHeight w:val="225"/>
          <w:tblHeader/>
        </w:trPr>
        <w:tc>
          <w:tcPr>
            <w:tcW w:w="1900" w:type="dxa"/>
            <w:vMerge/>
            <w:shd w:val="clear" w:color="auto" w:fill="auto"/>
          </w:tcPr>
          <w:p w14:paraId="59AC387D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3EFFFEEF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14:paraId="7DE3E366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97B252" w14:textId="77777777" w:rsidR="0045272F" w:rsidRPr="00E24715" w:rsidRDefault="0045272F" w:rsidP="00A27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% к </w:t>
            </w:r>
            <w:proofErr w:type="spellStart"/>
            <w:proofErr w:type="gramStart"/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пред.году</w:t>
            </w:r>
            <w:proofErr w:type="spellEnd"/>
            <w:proofErr w:type="gramEnd"/>
          </w:p>
        </w:tc>
      </w:tr>
      <w:tr w:rsidR="0045272F" w:rsidRPr="00C87E76" w14:paraId="64BD7EC2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C032AE6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2004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5091B111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042A83B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C84C0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131,4</w:t>
            </w:r>
          </w:p>
        </w:tc>
      </w:tr>
      <w:tr w:rsidR="0045272F" w:rsidRPr="00C87E76" w14:paraId="39A238DD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4B4CBD9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2005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36FD1B0D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70385AF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5ABF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132,6</w:t>
            </w:r>
          </w:p>
        </w:tc>
      </w:tr>
      <w:tr w:rsidR="0045272F" w:rsidRPr="00C87E76" w14:paraId="645C22AC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1F6C4A35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2006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18679784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92C68A3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70C36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148,1</w:t>
            </w:r>
          </w:p>
        </w:tc>
      </w:tr>
      <w:tr w:rsidR="0045272F" w:rsidRPr="00C87E76" w14:paraId="6E205ABE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DAAFD05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2007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63B98F2B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0B6431B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3E85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140,9</w:t>
            </w:r>
          </w:p>
        </w:tc>
      </w:tr>
      <w:tr w:rsidR="0045272F" w:rsidRPr="00C87E76" w14:paraId="5B8E38B9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A461079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1CF2F010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7773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EF06430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05F20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</w:tr>
      <w:tr w:rsidR="0045272F" w:rsidRPr="00C87E76" w14:paraId="78CC59A6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A22F2D6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29CAEF95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9141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955FA13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787AA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</w:t>
            </w:r>
          </w:p>
        </w:tc>
      </w:tr>
      <w:tr w:rsidR="0045272F" w:rsidRPr="00C87E76" w14:paraId="42A8A4D3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2982DCA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2010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33217B38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12244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2680EF35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59241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133,9</w:t>
            </w:r>
          </w:p>
        </w:tc>
      </w:tr>
      <w:tr w:rsidR="0045272F" w:rsidRPr="00C87E76" w14:paraId="54DC602F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5AC80AFE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2011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475A9208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14797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78A11BFD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BBA601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120,7</w:t>
            </w:r>
          </w:p>
        </w:tc>
      </w:tr>
      <w:tr w:rsidR="0045272F" w:rsidRPr="00C87E76" w14:paraId="71F544B0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2562D387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2012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5B599D76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17267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FA9348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0FBB7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116,5</w:t>
            </w:r>
          </w:p>
        </w:tc>
      </w:tr>
      <w:tr w:rsidR="0045272F" w:rsidRPr="00C87E76" w14:paraId="18C259E4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69591065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2013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18D6D839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20275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0531BAE8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C1299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117,2</w:t>
            </w:r>
          </w:p>
        </w:tc>
      </w:tr>
      <w:tr w:rsidR="0045272F" w:rsidRPr="00C87E76" w14:paraId="12250234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2FF3F4A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452BF451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20886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424899C6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0C4E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101,2</w:t>
            </w:r>
          </w:p>
        </w:tc>
      </w:tr>
      <w:tr w:rsidR="0045272F" w:rsidRPr="00C87E76" w14:paraId="6E2AAF0A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30D22DBA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0A311230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24131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17937835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164,8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748A6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</w:t>
            </w:r>
          </w:p>
        </w:tc>
      </w:tr>
      <w:tr w:rsidR="0045272F" w:rsidRPr="00C87E76" w14:paraId="0120A8F6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14:paraId="768A0F4F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2016</w:t>
            </w:r>
          </w:p>
        </w:tc>
        <w:tc>
          <w:tcPr>
            <w:tcW w:w="2523" w:type="dxa"/>
            <w:shd w:val="clear" w:color="auto" w:fill="auto"/>
            <w:noWrap/>
            <w:vAlign w:val="bottom"/>
            <w:hideMark/>
          </w:tcPr>
          <w:p w14:paraId="297A537E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27355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54E1E41C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8F01E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113,2</w:t>
            </w:r>
          </w:p>
        </w:tc>
      </w:tr>
      <w:tr w:rsidR="0045272F" w:rsidRPr="00C87E76" w14:paraId="44D5DA63" w14:textId="77777777" w:rsidTr="00A272D1">
        <w:trPr>
          <w:trHeight w:val="255"/>
        </w:trPr>
        <w:tc>
          <w:tcPr>
            <w:tcW w:w="1900" w:type="dxa"/>
            <w:shd w:val="clear" w:color="auto" w:fill="auto"/>
            <w:noWrap/>
            <w:vAlign w:val="bottom"/>
          </w:tcPr>
          <w:p w14:paraId="5CFE94CC" w14:textId="77777777" w:rsidR="0045272F" w:rsidRPr="00E24715" w:rsidRDefault="0045272F" w:rsidP="00A27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  <w:tc>
          <w:tcPr>
            <w:tcW w:w="2523" w:type="dxa"/>
            <w:shd w:val="clear" w:color="auto" w:fill="auto"/>
            <w:noWrap/>
            <w:vAlign w:val="bottom"/>
          </w:tcPr>
          <w:p w14:paraId="2D9F2F20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30863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14:paraId="4EDFBBD6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35D914" w14:textId="77777777" w:rsidR="0045272F" w:rsidRPr="00E24715" w:rsidRDefault="0045272F" w:rsidP="00A272D1">
            <w:pPr>
              <w:spacing w:after="0" w:line="240" w:lineRule="auto"/>
              <w:ind w:right="175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4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112,7</w:t>
            </w:r>
          </w:p>
        </w:tc>
      </w:tr>
    </w:tbl>
    <w:p w14:paraId="5B27E733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0"/>
          <w:szCs w:val="20"/>
        </w:rPr>
      </w:pPr>
    </w:p>
    <w:p w14:paraId="24DD6433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Если проанализировать объем вкладов физических лиц в Российской Федерации, то можно отметить, что в 2014 и 2015 годах наметившаяся тенденция увеличения доли вкладов в инвалюте (с 17% в 2013 году этот показатель увеличился до 27% в 2014 и до 30% в 2015 году), прервалась, и в 2016 году указанный показатель составил 24%, в 2017 году – 21% (рис.10). </w:t>
      </w:r>
    </w:p>
    <w:p w14:paraId="5C59B5BE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9E2338" w14:textId="77777777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Рисунок 10</w:t>
      </w:r>
    </w:p>
    <w:p w14:paraId="65BA1C71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E21A0E" w14:textId="2631FE5B" w:rsidR="0045272F" w:rsidRPr="004D3B1D" w:rsidRDefault="0045272F" w:rsidP="004D3B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D3B1D">
        <w:rPr>
          <w:rFonts w:ascii="Times New Roman" w:eastAsia="Calibri" w:hAnsi="Times New Roman" w:cs="Times New Roman"/>
          <w:color w:val="000000"/>
          <w:sz w:val="28"/>
          <w:szCs w:val="28"/>
        </w:rPr>
        <w:t>Структура вкладов физических лиц в целом по Российской Федерации,</w:t>
      </w:r>
    </w:p>
    <w:p w14:paraId="100E605C" w14:textId="77777777" w:rsidR="0045272F" w:rsidRPr="004D3B1D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в % к итогу</w:t>
      </w:r>
    </w:p>
    <w:p w14:paraId="129351A9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8B088A0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0"/>
          <w:szCs w:val="20"/>
        </w:rPr>
      </w:pP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lastRenderedPageBreak/>
        <w:drawing>
          <wp:inline distT="0" distB="0" distL="0" distR="0" wp14:anchorId="1EB0381F" wp14:editId="6965BEAC">
            <wp:extent cx="3959860" cy="2381250"/>
            <wp:effectExtent l="0" t="0" r="254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67763FDC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0"/>
          <w:szCs w:val="20"/>
        </w:rPr>
      </w:pPr>
    </w:p>
    <w:p w14:paraId="3E7CBDAE" w14:textId="77777777" w:rsidR="0045272F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0"/>
          <w:szCs w:val="20"/>
        </w:rPr>
      </w:pPr>
    </w:p>
    <w:p w14:paraId="52857F1F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15">
        <w:rPr>
          <w:rFonts w:ascii="Times New Roman" w:eastAsia="Calibri" w:hAnsi="Times New Roman" w:cs="Times New Roman"/>
          <w:sz w:val="28"/>
          <w:szCs w:val="28"/>
        </w:rPr>
        <w:t>По Республике Татарстан наблюдается аналогичная ситуация по вкладам физических лиц. В 2014 и 2015 году увеличилась доля вкладов в валюте (с 9% в 2013 году до 16% в 2014 году и 18% в 2015 году), снизившись в 2016 году до 12% и в 2017 году – до 13% (рис.11).</w:t>
      </w:r>
    </w:p>
    <w:p w14:paraId="666AA9F7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07638A" w14:textId="77777777" w:rsidR="0045272F" w:rsidRPr="004D3B1D" w:rsidRDefault="0045272F" w:rsidP="004D3B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Рисунок 11</w:t>
      </w:r>
    </w:p>
    <w:p w14:paraId="278273CF" w14:textId="77777777" w:rsidR="0045272F" w:rsidRPr="00E24715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A19B66" w14:textId="77777777" w:rsidR="0045272F" w:rsidRPr="004D3B1D" w:rsidRDefault="0045272F" w:rsidP="004D3B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3B1D">
        <w:rPr>
          <w:rFonts w:ascii="Times New Roman" w:eastAsia="Calibri" w:hAnsi="Times New Roman" w:cs="Times New Roman"/>
          <w:sz w:val="28"/>
          <w:szCs w:val="28"/>
        </w:rPr>
        <w:t>Структура вкладов физических лиц по Республике Татарстан, в % к итогу</w:t>
      </w:r>
    </w:p>
    <w:p w14:paraId="1CD371AC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76BC9040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Calibri" w:hAnsi="Arial" w:cs="Arial"/>
          <w:sz w:val="20"/>
          <w:szCs w:val="20"/>
        </w:rPr>
      </w:pPr>
      <w:r w:rsidRPr="00C87E76">
        <w:rPr>
          <w:rFonts w:ascii="Arial" w:eastAsia="Calibri" w:hAnsi="Arial" w:cs="Arial"/>
          <w:noProof/>
          <w:sz w:val="20"/>
          <w:szCs w:val="20"/>
          <w:lang w:eastAsia="ru-RU"/>
        </w:rPr>
        <w:drawing>
          <wp:inline distT="0" distB="0" distL="0" distR="0" wp14:anchorId="7F50BC46" wp14:editId="5753C9EE">
            <wp:extent cx="4067810" cy="1990725"/>
            <wp:effectExtent l="0" t="0" r="889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AF6CD01" w14:textId="77777777" w:rsidR="0045272F" w:rsidRPr="00C87E76" w:rsidRDefault="0045272F" w:rsidP="0045272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eastAsia="Calibri" w:hAnsi="Arial" w:cs="Arial"/>
          <w:sz w:val="20"/>
          <w:szCs w:val="20"/>
        </w:rPr>
      </w:pPr>
    </w:p>
    <w:p w14:paraId="29236C9E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За прошедшие три непростых года Республике Татарстан удалось сохранить имеющиеся у нее преимущества, что не позволило допустить значительного спада объемов производства в промышленности. И </w:t>
      </w:r>
      <w:proofErr w:type="gramStart"/>
      <w:r w:rsidRPr="00E24715">
        <w:rPr>
          <w:rFonts w:ascii="Times New Roman" w:eastAsia="Calibri" w:hAnsi="Times New Roman" w:cs="Times New Roman"/>
          <w:sz w:val="28"/>
          <w:szCs w:val="28"/>
        </w:rPr>
        <w:t>предприятия</w:t>
      </w:r>
      <w:proofErr w:type="gramEnd"/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 и население, несмотря на серьезные трудности, в целом адаптировались к новым сложившимся политическим и экономическим условиям. </w:t>
      </w:r>
    </w:p>
    <w:p w14:paraId="4F0AA74A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09D12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15">
        <w:rPr>
          <w:rFonts w:ascii="Times New Roman" w:eastAsia="Calibri" w:hAnsi="Times New Roman" w:cs="Times New Roman"/>
          <w:sz w:val="28"/>
          <w:szCs w:val="28"/>
        </w:rPr>
        <w:t>Выделим основные тренды в социально-экономическом развитии республики и страны в целом:</w:t>
      </w:r>
    </w:p>
    <w:p w14:paraId="0656978E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В период с 2013 по 2017 годы динамику изменений общероссийского и республиканского объемов валового продукта в текущих ценах характеризует монотонно-растущий тренд.</w:t>
      </w:r>
      <w:r w:rsidRPr="00E24715">
        <w:rPr>
          <w:rFonts w:ascii="Times New Roman" w:hAnsi="Times New Roman" w:cs="Times New Roman"/>
          <w:sz w:val="28"/>
          <w:szCs w:val="28"/>
        </w:rPr>
        <w:t xml:space="preserve"> </w:t>
      </w: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 исключении влияния ценовых факторов и пересчете динамики в сопоставимые цены становится понятным, что по 2015 год валовой продукт как республики, так и страны в целом демонстрировал снижение темпов, затем наблюдалось некоторое восстановление.</w:t>
      </w:r>
    </w:p>
    <w:p w14:paraId="4300D829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 рассматриваемый период в республике наблюдается положительная тенденция опережения темпов развития экономики над темпами энергопотребления, то есть снижения энергоемкости валового продукта.</w:t>
      </w:r>
    </w:p>
    <w:p w14:paraId="127171DE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Позиции Республики Татарстан в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рэнкинге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регионов Российской Федерации по объемам отгруженной продукции промышленности в 2017 году Татарстан остались неизменными – 5 место и 1 место среди регионов Приволжского федерального округа. Не изменился и вклад республики в общероссийский объем промышленного производства – 3,9%. Республика Татарстан по относительному показателю «объем промышленного производства в расчете на душу населения» находится среди регионов России ниже, нежели по аналогичному абсолютному показателю и занимает лишь 15 место (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среди регионов ПФО, 2 место, уступая Оренбургской области).</w:t>
      </w:r>
    </w:p>
    <w:p w14:paraId="252A0460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большинстве секторов обрабатывающих производств республике удалось преодолеть негативные явления, сложившиеся в условиях кризиса, и даже увеличить объемы производства. Исключение составляют металлургическое производство – спад в котором составил в 2017 году 65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к уровню 2014 года, производство прочих транспортных средств и оборудования – снижение на 22,4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производство одежды и производство прочих неметаллических минеральных продуктов (промышленность строительных материалов) – на 18,7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производство мебели – на 12,4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., производство кожи, изделий из кожи и производство обуви – на 9,5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и производство нефтепродуктов – на 7,2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7F6AF97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 влиянием сложившихся в последние четыре года экономических условий существенный рост показал индекс цен производителей: в целом по России – 136,4% декабрь 2017 года к декабрю 2013 года, по Республике Татарстан – 136,5%. Что интересно, нефтедобывающие производства демонстрировали опережающий рост цен производителей по сравнению с другими отраслями, и это на фоне падения более чем на 40% за рассматриваемый период цен на нефть. Так, за рассматриваемый период индекс цен предприятий производителей в сфере добычи сырой нефти и нефтяного (попутного) газа сложился в целом по России на уровне 144,4%, по Республике Татарстан – 158,1%. </w:t>
      </w:r>
    </w:p>
    <w:p w14:paraId="2DBB1018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В 2017 году доля налоговых и неналоговых доходов консолидированного бюджета Российской Федерации и бюджетов государственных внебюджетных фондов в валовом внутреннем продукте России составила, по предварительной оценке, 33,2%, в период за 2012-2017 годы ее изменения находились в пределах 2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(32,2%-34,2%). В тоже время удельный вес мобилизованных на территории Республики Татарстан налоговых и неналоговых доходов, включая поступления в государственные внебюджетные фонды, в валовом региональном продукте до 2017 года сопоставимо со средними значениями по России находился в пределах 32,3%-34,4%, составив в 2017 году 36,5%. Указанный рост произошел в результате повышения с 2017 года ставок по НДПИ, в результате чего рост налога на добычу полезных ископаемых вырос в 1,5 раза.</w:t>
      </w:r>
    </w:p>
    <w:p w14:paraId="7C653332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структуре доходов консолидированного бюджета Республики Татарстан наибольший удельный вес занимают налоги на прибыль организаций – 31,8% и доходы физических лиц – 26,9% – на них приходится около 60% всех налогов, собираемых в консолидированный бюджет Республики Татарстан. На налоги на имущество и акцизы по подакцизным товарам (продукции), производимым на территории, приходится по 14%. Далее следуют налоги на совокупный доход – 3,7%.</w:t>
      </w:r>
    </w:p>
    <w:p w14:paraId="5169F422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Сумма налоговых и неналоговых доходов консолидированного бюджета Республика Татарстан и бюджета территориального государственного внебюджетного фонда в расчете на душу населения по итогам 2017 года составила 66,4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По указанному показателю Республика Татарстан занимает 14 место среди субъектов Российской Федерации (для сравнения в 2012 году – 19 место).</w:t>
      </w:r>
      <w:r w:rsidRPr="00E24715">
        <w:rPr>
          <w:rFonts w:ascii="Times New Roman" w:hAnsi="Times New Roman" w:cs="Times New Roman"/>
          <w:sz w:val="28"/>
          <w:szCs w:val="28"/>
        </w:rPr>
        <w:t xml:space="preserve"> </w:t>
      </w: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Если посмотреть в разрезе видов налоговых и неналоговых доходов, то Республика Татарстан занимает лидирующие позиции (по взвешенным на население показателям) по акцизам по подакцизным товарам (продукции) – 4 место, земельному налогу – также 4 место, в том числе 3 место по земельному налогу с организаций.</w:t>
      </w:r>
    </w:p>
    <w:p w14:paraId="68C796A3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Несмотря на негативное влияние изменений в глобальной экономической системе, эффективность инвестиционной политики в последние годы в целом по России демонстрирует относительную стабильность, а по республике в последний год даже растет. 1 рубль инвестиционных вливаний позволяет «генерировать» почти 6 рублей валового внутреннего продукта и более 3 рублей валового регионального продукта. Получается, что для одного и того же уровня экономического роста на региональном уровне требуется в два раза больше вложений. </w:t>
      </w:r>
    </w:p>
    <w:p w14:paraId="4BEAE6B2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Изучение представленных материалов показало, что кризис и снижение курса рубля, связанное с ним, оказали влияние и на рентабельность продукции </w:t>
      </w: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предприятий как республики, так и страны, и в период с 2011 по 2017 годы указанный показатель по крупным и средним предприятиям находился в интервале 7-11%. Для сравнения в 2004-2007 годах аналогичные цифры составили 13-16%. В тоже время следует отметить, что в среднем уровень рентабельности в республике несколько выше, чем в целом по России.</w:t>
      </w:r>
    </w:p>
    <w:p w14:paraId="0DA121B2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Несмотря на оживление в реальном секторе экономики, в Республике Татарстан, как и в России в целом не удается переломить тенденции падения реальных денежных доходов населения и, соответственно, снижения покупательной способности населения.</w:t>
      </w:r>
      <w:r w:rsidRPr="00E247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среднем в течение последних четырех лет по России покупательная способность всего населения упала на 10,4% (по Республике Татарстан – на 12,4%), в том числе трудоспособного населения – на 4,5% (по Республике Татарстан – на 7%).</w:t>
      </w:r>
    </w:p>
    <w:p w14:paraId="799653C5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Республике Татарстан, так и в России в целом, несмотря на некоторую положительную динамику, сохраняются негативные тенденции в структуре распределения денежных доходов. Так, на долю 20% наиболее обеспеченного населения республики в 2017 г. приходилось 46,2% денежных доходов, а на долю 20% наименее обеспеченного населения – 5,5%. Коэффициент концентрации доходов в 2017 году составил 0,402. (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справочно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0,291 - в 1995г.), что свидетельствует о сохранении сложившейся в последние годы картины неравномерности распределения доходов между группами населения. По результатам распределения населения по величине среднедушевых денежных доходов около 60% населения получают доходы ниже среднереспубликанских значений.</w:t>
      </w:r>
    </w:p>
    <w:p w14:paraId="1718AFEB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целом снижение покупательной способности населения сказалось на падении объемов розничной торговли (рис.5). Интересно, что при больших темпах падения покупательной способности доходов населения Республики Татарстан по сравнению со среднероссийскими показателями, в республике снижение объемов розничной торговли в 2017 году по отношению к 2014 году было чуть ниже, чем в целом по России и составило в сопоставимых ценах 12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против 13 </w:t>
      </w:r>
      <w:proofErr w:type="spellStart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п.п</w:t>
      </w:r>
      <w:proofErr w:type="spellEnd"/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</w:p>
    <w:p w14:paraId="29218DE2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Наблюдается устойчивая тенденция роста удельного веса безналичного обращения, и соответственно, уменьшения доли наличных денег в обращении. По данным Центрального Банка России доля наличных денег в общей сумме розничных операций демонстрирует тенденцию к снижению, если в 2011г. она составляла порядка 90%, то в настоящее время – чуть более 70%, но при этом наличные остаются надежным платежным инструментом, и не следует ожидать дальнейшего ускоренного падения их удельного веса. </w:t>
      </w:r>
    </w:p>
    <w:p w14:paraId="074CE3D5" w14:textId="77777777" w:rsidR="0045272F" w:rsidRPr="00E24715" w:rsidRDefault="0045272F" w:rsidP="00B16F40">
      <w:pPr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2471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Политика Центрального банка России в отношении ограничения денежного предложения в России, которая приводит к удорожанию стоимости денег для бизнеса, не так сильно сказывается на снижении уровня инфляции, как отражается на росте инфляции увеличение издержек (в первую очередь, речь идет о тарифах естественных монополий), что в общей сложности ограничивает возможности развития бизнеса и, в конечном счете, препятствует экономическому росту.</w:t>
      </w:r>
    </w:p>
    <w:p w14:paraId="2BCD15DB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CC443A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715">
        <w:rPr>
          <w:rFonts w:ascii="Times New Roman" w:eastAsia="Calibri" w:hAnsi="Times New Roman" w:cs="Times New Roman"/>
          <w:sz w:val="28"/>
          <w:szCs w:val="28"/>
        </w:rPr>
        <w:t>Таким образом, можно резюмировать, что глобальные изменения в мировой экономической системе последних лет оказали меньшее влияние на экономику Республики Татарстан, чем на экономику страны в целом. Практически на протяжении всего рассматриваемого периода республика демонстрировала опережающие тренды по основным макроэкономическим показателям в сравнении с Российской Федерацией в целом, и 2017 год не стал исключением.</w:t>
      </w:r>
    </w:p>
    <w:p w14:paraId="386264D3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C2C0F4" w14:textId="0625A2B6" w:rsidR="0045272F" w:rsidRPr="00E24715" w:rsidRDefault="000A20CD" w:rsidP="00B16F4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14:paraId="1771235D" w14:textId="77777777" w:rsidR="0045272F" w:rsidRPr="00E24715" w:rsidRDefault="0045272F" w:rsidP="00B16F40">
      <w:pPr>
        <w:widowControl w:val="0"/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A666EA4" w14:textId="77777777" w:rsidR="0045272F" w:rsidRPr="00046B5C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Единая межведомственная информационно-статистическая система -</w:t>
      </w:r>
      <w:proofErr w:type="spellStart"/>
      <w:r w:rsidRPr="0004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http</w:t>
      </w:r>
      <w:proofErr w:type="spellEnd"/>
      <w:r w:rsidRPr="0004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://www.fedstat.ru/</w:t>
      </w:r>
      <w:proofErr w:type="spellStart"/>
      <w:r w:rsidRPr="0004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indicators</w:t>
      </w:r>
      <w:proofErr w:type="spellEnd"/>
      <w:r w:rsidRPr="0004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/start.do.  </w:t>
      </w:r>
    </w:p>
    <w:p w14:paraId="76AF6AD5" w14:textId="77777777" w:rsidR="0045272F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6B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Информационно-аналитические материалы Федеральной службы государственно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й статистики- http://www.gks.ru</w:t>
      </w:r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42A264BD" w14:textId="77777777" w:rsidR="0045272F" w:rsidRPr="001C4800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Сафиуллин М.Р., </w:t>
      </w:r>
      <w:proofErr w:type="spellStart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Мингазова</w:t>
      </w:r>
      <w:proofErr w:type="spellEnd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Ю.Г., </w:t>
      </w:r>
      <w:proofErr w:type="spellStart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Иштирякова</w:t>
      </w:r>
      <w:proofErr w:type="spellEnd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Л.Х. О некоторых тенденциях социально-экономического развития Республики Татарстан и Российской федерации в 2016 году в контексте мировых тенденций. Электронный экономический вестник Татарстана. 2017. № 1. С. 4-54.</w:t>
      </w:r>
    </w:p>
    <w:p w14:paraId="6AFF8E22" w14:textId="77777777" w:rsidR="0045272F" w:rsidRPr="001C4800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Сафиуллин М.Р., </w:t>
      </w:r>
      <w:proofErr w:type="spellStart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Мингазова</w:t>
      </w:r>
      <w:proofErr w:type="spellEnd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Ю.Г., </w:t>
      </w:r>
      <w:proofErr w:type="spellStart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Иштирякова</w:t>
      </w:r>
      <w:proofErr w:type="spellEnd"/>
      <w:r w:rsidRPr="001C48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Л.Х. Итоги социально-экономического развития Республики Татарстан и Российской Федерации в 2016 году в контексте мировых тенденций. Часть 2. Социальная сфера. Экономический вестник Республики 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атарстан. 2017. № 3. С. 12-26.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</w:p>
    <w:p w14:paraId="68FCA8A2" w14:textId="77777777" w:rsidR="0045272F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3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Сафиуллин М.Р., </w:t>
      </w:r>
      <w:proofErr w:type="spellStart"/>
      <w:r w:rsidRPr="00643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Ельшин</w:t>
      </w:r>
      <w:proofErr w:type="spellEnd"/>
      <w:r w:rsidRPr="00643D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Л.А. Сценарное прогнозирование развития промышленного производства на основе моделирования ожиданий экономических агентов: методические подходы и их апробация. Мир экономики и управления. 2017. Т. 17. № 4. С. 39-52.</w:t>
      </w:r>
    </w:p>
    <w:p w14:paraId="3FDE397A" w14:textId="77777777" w:rsidR="0045272F" w:rsidRPr="00643DB2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AA72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Зайнуллина</w:t>
      </w:r>
      <w:proofErr w:type="spellEnd"/>
      <w:r w:rsidRPr="00AA72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М.Р.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hyperlink r:id="rId30" w:history="1"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П</w:t>
        </w:r>
        <w:r w:rsidRPr="00AA72E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рогноз основных макроэкономи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ческих показателей на 2017 год Российской Ф</w:t>
        </w:r>
        <w:r w:rsidRPr="00AA72E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едерации</w:t>
        </w:r>
      </w:hyperlink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hyperlink r:id="rId31" w:history="1">
        <w:r w:rsidRPr="00AA72E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Электронный экономический вестник</w:t>
        </w:r>
        <w:r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</w:t>
        </w:r>
        <w:r w:rsidRPr="00AA72E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Татарстана</w:t>
        </w:r>
      </w:hyperlink>
      <w:r w:rsidRPr="00AA72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2017. </w:t>
      </w:r>
      <w:hyperlink r:id="rId32" w:history="1">
        <w:r w:rsidRPr="00AA72E1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№ 3</w:t>
        </w:r>
      </w:hyperlink>
      <w:r w:rsidRPr="00AA72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С. 4-13.</w:t>
      </w:r>
    </w:p>
    <w:p w14:paraId="4B4FC301" w14:textId="77777777" w:rsidR="0045272F" w:rsidRPr="00E24715" w:rsidRDefault="0045272F" w:rsidP="00B16F4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right="-1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2E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Семенов Г.В., Матвеев Ю.В., Перепелкин </w:t>
      </w:r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В.А., Шарапов А.Р., Кузнецова О.Ю., Матвеев К.Ю., Хайруллин Р.К., </w:t>
      </w:r>
      <w:proofErr w:type="spellStart"/>
      <w:r w:rsidRPr="00E24715">
        <w:rPr>
          <w:rFonts w:ascii="Times New Roman" w:eastAsia="Calibri" w:hAnsi="Times New Roman" w:cs="Times New Roman"/>
          <w:sz w:val="28"/>
          <w:szCs w:val="28"/>
        </w:rPr>
        <w:t>Мингазова</w:t>
      </w:r>
      <w:proofErr w:type="spellEnd"/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 Ю.Г., Игнатьев В.Г., </w:t>
      </w:r>
      <w:proofErr w:type="spellStart"/>
      <w:r w:rsidRPr="00E24715">
        <w:rPr>
          <w:rFonts w:ascii="Times New Roman" w:eastAsia="Calibri" w:hAnsi="Times New Roman" w:cs="Times New Roman"/>
          <w:sz w:val="28"/>
          <w:szCs w:val="28"/>
        </w:rPr>
        <w:lastRenderedPageBreak/>
        <w:t>Галиуллин</w:t>
      </w:r>
      <w:proofErr w:type="spellEnd"/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 И.Ш. </w:t>
      </w:r>
      <w:proofErr w:type="spellStart"/>
      <w:r w:rsidRPr="00E24715">
        <w:rPr>
          <w:rFonts w:ascii="Times New Roman" w:eastAsia="Calibri" w:hAnsi="Times New Roman" w:cs="Times New Roman"/>
          <w:sz w:val="28"/>
          <w:szCs w:val="28"/>
        </w:rPr>
        <w:t>Инновационно-модернизационные</w:t>
      </w:r>
      <w:proofErr w:type="spellEnd"/>
      <w:r w:rsidRPr="00E24715">
        <w:rPr>
          <w:rFonts w:ascii="Times New Roman" w:eastAsia="Calibri" w:hAnsi="Times New Roman" w:cs="Times New Roman"/>
          <w:sz w:val="28"/>
          <w:szCs w:val="28"/>
        </w:rPr>
        <w:t xml:space="preserve"> волны в социально-экономическом развитии: технологические уклады, макроэкономические генерации, взгляд в будущее / под редакцией Ю. В. Матвеева, Г. В. Семенова. Самара, 2013. Книга 1. Издательство Ас Гард. 458 </w:t>
      </w:r>
      <w:r w:rsidRPr="00E24715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E247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DF3965" w14:textId="77777777" w:rsidR="008F7A71" w:rsidRDefault="008F7A71" w:rsidP="00961574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32903A" w14:textId="77777777" w:rsidR="00F00195" w:rsidRDefault="00F00195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4D40039" w14:textId="77777777" w:rsidR="000309B6" w:rsidRPr="0092025E" w:rsidRDefault="000309B6" w:rsidP="00961574">
      <w:pPr>
        <w:pStyle w:val="1"/>
        <w:rPr>
          <w:sz w:val="44"/>
          <w:szCs w:val="44"/>
        </w:rPr>
      </w:pPr>
      <w:bookmarkStart w:id="2" w:name="_Toc431204015"/>
      <w:r w:rsidRPr="0092025E">
        <w:rPr>
          <w:sz w:val="44"/>
          <w:szCs w:val="44"/>
        </w:rPr>
        <w:lastRenderedPageBreak/>
        <w:t>РАЗРАБОТКА МЕТОДИКИ ПРОГНОЗОВ И СЦЕНАРИЕВ РАЗВИТИЯ СОЦИАЛЬНО-ЭКОНОМИЧЕСКОЙ СФЕРЫ</w:t>
      </w:r>
      <w:bookmarkEnd w:id="2"/>
    </w:p>
    <w:p w14:paraId="04196DFE" w14:textId="77777777" w:rsidR="00EE74F1" w:rsidRDefault="00EE74F1" w:rsidP="008B0EB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9D504F" w14:textId="77777777" w:rsidR="008B0EB3" w:rsidRDefault="008B0EB3" w:rsidP="008B0EB3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41ED8E4" w14:textId="77777777" w:rsidR="008F7A71" w:rsidRDefault="008F7A71" w:rsidP="008F7A71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E7375C6" w14:textId="77777777" w:rsidR="008F7A71" w:rsidRDefault="008F7A71" w:rsidP="008F7A71">
      <w:pPr>
        <w:spacing w:after="0" w:line="276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6E7A09B0" w14:textId="77777777" w:rsidR="008F7A71" w:rsidRDefault="008F7A71" w:rsidP="008F7A71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5AD2A031" w14:textId="77777777" w:rsidR="008B0EB3" w:rsidRPr="005A5064" w:rsidRDefault="008B0EB3" w:rsidP="008B0EB3">
      <w:pPr>
        <w:pStyle w:val="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14:paraId="5D58705C" w14:textId="77777777" w:rsidR="008B0EB3" w:rsidRPr="001E34A7" w:rsidRDefault="008B0EB3" w:rsidP="008B0EB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4DB5D3A" w14:textId="77777777" w:rsidR="008B0EB3" w:rsidRPr="001E34A7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E9451D1" w14:textId="77777777" w:rsidR="008B0EB3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B1366EF" w14:textId="77777777" w:rsidR="00EF292D" w:rsidRDefault="00EF292D" w:rsidP="00961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60DEE0" w14:textId="77777777" w:rsidR="008B0EB3" w:rsidRPr="005A5064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064">
        <w:rPr>
          <w:rFonts w:ascii="Times New Roman" w:hAnsi="Times New Roman" w:cs="Times New Roman"/>
          <w:sz w:val="28"/>
          <w:szCs w:val="28"/>
        </w:rPr>
        <w:t xml:space="preserve">Ключевые слова: </w:t>
      </w:r>
    </w:p>
    <w:p w14:paraId="3953218D" w14:textId="77777777" w:rsidR="008B0EB3" w:rsidRPr="005A5064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53AE076" w14:textId="77777777" w:rsidR="008B0EB3" w:rsidRPr="001E34A7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EC1D838" w14:textId="77777777" w:rsidR="00EF292D" w:rsidRPr="001E34A7" w:rsidRDefault="00EF292D" w:rsidP="00961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D90D5E0" w14:textId="77777777" w:rsidR="008B0EB3" w:rsidRPr="001E34A7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5064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1E34A7">
        <w:rPr>
          <w:rFonts w:ascii="Times New Roman" w:hAnsi="Times New Roman" w:cs="Times New Roman"/>
          <w:sz w:val="28"/>
          <w:szCs w:val="28"/>
        </w:rPr>
        <w:t>:</w:t>
      </w:r>
    </w:p>
    <w:p w14:paraId="6869E430" w14:textId="77777777" w:rsidR="008B0EB3" w:rsidRPr="001E34A7" w:rsidRDefault="008B0EB3" w:rsidP="0096157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1640258" w14:textId="77777777" w:rsidR="00EF292D" w:rsidRPr="00E333F7" w:rsidRDefault="008F7A71" w:rsidP="00EF292D">
      <w:pPr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EF292D" w:rsidRPr="00E333F7">
        <w:rPr>
          <w:rFonts w:ascii="Times New Roman" w:hAnsi="Times New Roman" w:cs="Times New Roman"/>
          <w:color w:val="000000"/>
          <w:sz w:val="28"/>
          <w:szCs w:val="28"/>
        </w:rPr>
        <w:t>итератур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</w:p>
    <w:p w14:paraId="34BABBF1" w14:textId="77777777" w:rsidR="00EF292D" w:rsidRDefault="00EF292D" w:rsidP="008B0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8DB72" w14:textId="77777777" w:rsidR="002202ED" w:rsidRDefault="002202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97AEE3" w14:textId="77777777" w:rsidR="00DB6D31" w:rsidRPr="0092025E" w:rsidRDefault="003E7F4E" w:rsidP="00961574">
      <w:pPr>
        <w:pStyle w:val="1"/>
        <w:rPr>
          <w:sz w:val="44"/>
          <w:szCs w:val="44"/>
        </w:rPr>
      </w:pPr>
      <w:bookmarkStart w:id="3" w:name="_Toc431204016"/>
      <w:r w:rsidRPr="0092025E">
        <w:rPr>
          <w:sz w:val="44"/>
          <w:szCs w:val="44"/>
        </w:rPr>
        <w:lastRenderedPageBreak/>
        <w:t>ОЦЕНКА ВНУТРЕННЕГО И ВНЕШНЕГО ИМИДЖА ТЕРРИТОРИЙ (НА ПРИМЕРЕ РЕСПУБЛИКИ ТАТАРСТАН)</w:t>
      </w:r>
      <w:bookmarkEnd w:id="3"/>
    </w:p>
    <w:p w14:paraId="041CE15B" w14:textId="77777777" w:rsidR="00B76761" w:rsidRDefault="00B76761" w:rsidP="00C03CB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FE1DF3" w14:textId="77777777" w:rsidR="005B511D" w:rsidRDefault="005B511D" w:rsidP="00692928">
      <w:pPr>
        <w:spacing w:after="0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14:paraId="49CFCE77" w14:textId="77777777" w:rsidR="008F7A71" w:rsidRDefault="008F7A71" w:rsidP="00692928">
      <w:pPr>
        <w:spacing w:after="0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14:paraId="4430873E" w14:textId="77777777" w:rsidR="008F7A71" w:rsidRDefault="008F7A71" w:rsidP="00692928">
      <w:pPr>
        <w:spacing w:after="0"/>
        <w:jc w:val="right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14:paraId="14C13177" w14:textId="77777777" w:rsidR="0016390F" w:rsidRPr="0016390F" w:rsidRDefault="0016390F" w:rsidP="0016390F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29350D6" w14:textId="77777777" w:rsidR="0016390F" w:rsidRPr="001E34A7" w:rsidRDefault="0016390F" w:rsidP="0016390F">
      <w:pPr>
        <w:spacing w:after="0" w:line="276" w:lineRule="auto"/>
        <w:ind w:firstLine="567"/>
        <w:jc w:val="center"/>
        <w:rPr>
          <w:rFonts w:ascii="Times New Roman" w:hAnsi="Times New Roman"/>
          <w:b/>
          <w:caps/>
          <w:sz w:val="28"/>
          <w:szCs w:val="28"/>
        </w:rPr>
      </w:pPr>
    </w:p>
    <w:p w14:paraId="7890FAD4" w14:textId="77777777" w:rsidR="0016390F" w:rsidRPr="001E34A7" w:rsidRDefault="0016390F" w:rsidP="008F7A71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CF39617" w14:textId="77777777" w:rsidR="0016390F" w:rsidRDefault="0016390F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7D1F2F4" w14:textId="77777777" w:rsidR="005B511D" w:rsidRPr="0016390F" w:rsidRDefault="005B511D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626B8F" w14:textId="77777777" w:rsidR="0016390F" w:rsidRPr="0016390F" w:rsidRDefault="0016390F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390F">
        <w:rPr>
          <w:rFonts w:ascii="Times New Roman" w:hAnsi="Times New Roman" w:cs="Times New Roman"/>
          <w:sz w:val="28"/>
          <w:szCs w:val="28"/>
        </w:rPr>
        <w:t>Ключевые слова:</w:t>
      </w:r>
      <w:r w:rsidRPr="001639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6C51C86" w14:textId="77777777" w:rsidR="0016390F" w:rsidRPr="00880199" w:rsidRDefault="0016390F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2E416C5" w14:textId="77777777" w:rsidR="0016390F" w:rsidRPr="001E34A7" w:rsidRDefault="0016390F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34A7874" w14:textId="77777777" w:rsidR="005B511D" w:rsidRPr="001E34A7" w:rsidRDefault="005B511D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FBE1C4" w14:textId="77777777" w:rsidR="0016390F" w:rsidRPr="008F7A71" w:rsidRDefault="0016390F" w:rsidP="008F7A71">
      <w:pPr>
        <w:spacing w:after="0" w:line="276" w:lineRule="auto"/>
        <w:ind w:firstLine="851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16390F">
        <w:rPr>
          <w:rFonts w:ascii="Times New Roman" w:hAnsi="Times New Roman" w:cs="Times New Roman"/>
          <w:sz w:val="28"/>
          <w:szCs w:val="28"/>
          <w:lang w:val="en-US"/>
        </w:rPr>
        <w:t>Keywords</w:t>
      </w:r>
      <w:r w:rsidRPr="001E34A7">
        <w:rPr>
          <w:rFonts w:ascii="Times New Roman" w:hAnsi="Times New Roman" w:cs="Times New Roman"/>
          <w:sz w:val="28"/>
          <w:szCs w:val="28"/>
        </w:rPr>
        <w:t>:</w:t>
      </w:r>
      <w:r w:rsidR="008F7A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0FE0F" w14:textId="77777777" w:rsidR="0016390F" w:rsidRPr="001E34A7" w:rsidRDefault="0016390F" w:rsidP="008F7A71">
      <w:pPr>
        <w:spacing w:after="0" w:line="276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EF67D4" w14:textId="77777777" w:rsidR="005B511D" w:rsidRDefault="005B511D" w:rsidP="0024516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56F1CE4" w14:textId="77777777" w:rsidR="005B511D" w:rsidRDefault="00245169" w:rsidP="0024516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62B40761" w14:textId="77777777" w:rsidR="00245169" w:rsidRDefault="00245169" w:rsidP="00245169">
      <w:pPr>
        <w:spacing w:after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2F8C090E" w14:textId="77777777" w:rsidR="008F7A71" w:rsidRPr="001F129E" w:rsidRDefault="008F7A71" w:rsidP="008F7A71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A441862" w14:textId="77777777" w:rsidR="005B511D" w:rsidRPr="001F129E" w:rsidRDefault="005B511D" w:rsidP="00245169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1682738" w14:textId="77777777" w:rsidR="003E0C4A" w:rsidRDefault="003E0C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3B54AFC" w14:textId="77777777" w:rsidR="00B5336E" w:rsidRPr="00735BD3" w:rsidRDefault="00B5336E" w:rsidP="00961574">
      <w:pPr>
        <w:pStyle w:val="1"/>
        <w:rPr>
          <w:sz w:val="44"/>
          <w:szCs w:val="44"/>
        </w:rPr>
      </w:pPr>
      <w:bookmarkStart w:id="4" w:name="_Toc431204017"/>
      <w:r w:rsidRPr="00735BD3">
        <w:rPr>
          <w:sz w:val="44"/>
          <w:szCs w:val="44"/>
        </w:rPr>
        <w:lastRenderedPageBreak/>
        <w:t>СОЦИАЛЬНЫЙ ПОРТРЕТ ТАТАРСТАНЦА: МЕТОДОЛОГИЯ, ОСНОВНЫЕ ХАРАКТЕРИСТИКИ</w:t>
      </w:r>
      <w:bookmarkEnd w:id="4"/>
    </w:p>
    <w:p w14:paraId="3D0A95DD" w14:textId="77777777" w:rsidR="00B5336E" w:rsidRDefault="00B5336E" w:rsidP="00B5336E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14:paraId="5A2423D6" w14:textId="77777777" w:rsidR="00B5336E" w:rsidRDefault="00B5336E" w:rsidP="00B5336E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77FBFCE" w14:textId="77777777" w:rsidR="008F7A71" w:rsidRDefault="008F7A71" w:rsidP="00B5336E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3AEE0D5D" w14:textId="77777777" w:rsidR="008F7A71" w:rsidRPr="00F8093C" w:rsidRDefault="008F7A71" w:rsidP="00B5336E">
      <w:pPr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59838638" w14:textId="77777777" w:rsidR="00B5336E" w:rsidRPr="001E34A7" w:rsidRDefault="00B5336E" w:rsidP="00B5336E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C0FF97" w14:textId="77777777" w:rsidR="00B5336E" w:rsidRPr="001E34A7" w:rsidRDefault="00B5336E" w:rsidP="008F7A71">
      <w:pPr>
        <w:spacing w:after="0" w:line="276" w:lineRule="auto"/>
        <w:jc w:val="center"/>
        <w:rPr>
          <w:rStyle w:val="hps"/>
          <w:rFonts w:ascii="Times New Roman" w:hAnsi="Times New Roman" w:cs="Times New Roman"/>
          <w:b/>
          <w:color w:val="222222"/>
          <w:sz w:val="32"/>
          <w:szCs w:val="32"/>
        </w:rPr>
      </w:pPr>
    </w:p>
    <w:p w14:paraId="781A173F" w14:textId="77777777" w:rsidR="00B5336E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1BFAD276" w14:textId="77777777" w:rsidR="00B5336E" w:rsidRPr="003E0C4A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0068B50A" w14:textId="77777777" w:rsidR="00B5336E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E0C4A">
        <w:rPr>
          <w:rFonts w:ascii="Times New Roman" w:hAnsi="Times New Roman"/>
          <w:sz w:val="28"/>
          <w:szCs w:val="28"/>
        </w:rPr>
        <w:t>Ключевые слова</w:t>
      </w:r>
      <w:r w:rsidRPr="003E0C4A">
        <w:rPr>
          <w:rFonts w:ascii="Times New Roman" w:hAnsi="Times New Roman"/>
          <w:i/>
          <w:sz w:val="28"/>
          <w:szCs w:val="28"/>
        </w:rPr>
        <w:t xml:space="preserve">: </w:t>
      </w:r>
    </w:p>
    <w:p w14:paraId="4BF5EEA3" w14:textId="77777777" w:rsidR="00B5336E" w:rsidRPr="00B5336E" w:rsidRDefault="00B5336E" w:rsidP="00961574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D0D149" w14:textId="77777777" w:rsidR="00B5336E" w:rsidRPr="001E34A7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49F9BF3A" w14:textId="77777777" w:rsidR="00B5336E" w:rsidRPr="001E34A7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0D29E885" w14:textId="77777777" w:rsidR="00B5336E" w:rsidRPr="001E34A7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5336E">
        <w:rPr>
          <w:rFonts w:ascii="Times New Roman" w:hAnsi="Times New Roman"/>
          <w:sz w:val="28"/>
          <w:szCs w:val="28"/>
          <w:lang w:val="en-US"/>
        </w:rPr>
        <w:t>Keywords</w:t>
      </w:r>
      <w:r w:rsidRPr="001E34A7">
        <w:rPr>
          <w:rFonts w:ascii="Times New Roman" w:hAnsi="Times New Roman"/>
          <w:i/>
          <w:sz w:val="28"/>
          <w:szCs w:val="28"/>
        </w:rPr>
        <w:t>:</w:t>
      </w:r>
    </w:p>
    <w:p w14:paraId="1BC9DEA1" w14:textId="77777777" w:rsidR="00B5336E" w:rsidRPr="001E34A7" w:rsidRDefault="00B5336E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2A6E95B0" w14:textId="77777777" w:rsidR="00B5336E" w:rsidRDefault="00B5336E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715A8D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ABB65A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87F8086" w14:textId="77777777" w:rsidR="00B5336E" w:rsidRDefault="00961574" w:rsidP="00B5336E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2E7268C0" w14:textId="77777777" w:rsidR="00B5336E" w:rsidRDefault="00B5336E" w:rsidP="00B5336E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6295FF1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52AAB8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6C2C95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F744DF" w14:textId="77777777" w:rsidR="00961574" w:rsidRDefault="00961574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319D27E" w14:textId="77777777" w:rsidR="00961574" w:rsidRPr="00961574" w:rsidRDefault="00961574" w:rsidP="00961574">
      <w:pPr>
        <w:pStyle w:val="1"/>
        <w:rPr>
          <w:sz w:val="44"/>
          <w:szCs w:val="44"/>
        </w:rPr>
      </w:pPr>
      <w:bookmarkStart w:id="5" w:name="_Toc431204018"/>
      <w:r w:rsidRPr="00961574">
        <w:rPr>
          <w:sz w:val="44"/>
          <w:szCs w:val="44"/>
        </w:rPr>
        <w:lastRenderedPageBreak/>
        <w:t>РАЗРАБОТКА МЕТОДОЛОГИИ ОЦЕНКИ МНЕНИЯ НАСЕЛЕНИЯ О ПРОВОДИМЫХ СОЦИАЛЬНО-ЭКОНОМИЧЕСКИХ ПРЕОБРАЗОВАНИЯХ В РЕСПУБЛИКЕ ТАТАРСТАН</w:t>
      </w:r>
      <w:bookmarkEnd w:id="5"/>
    </w:p>
    <w:p w14:paraId="10ACD716" w14:textId="77777777" w:rsidR="00961574" w:rsidRDefault="00961574" w:rsidP="00961574">
      <w:pPr>
        <w:spacing w:after="0" w:line="360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</w:p>
    <w:p w14:paraId="51C41A05" w14:textId="77777777" w:rsidR="00961574" w:rsidRDefault="00961574" w:rsidP="00961574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B27170B" w14:textId="77777777" w:rsidR="00961574" w:rsidRDefault="00961574" w:rsidP="00961574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5ABEA0B" w14:textId="77777777" w:rsidR="00961574" w:rsidRPr="00F8093C" w:rsidRDefault="00961574" w:rsidP="00961574">
      <w:pPr>
        <w:spacing w:after="0"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F3E9B50" w14:textId="77777777" w:rsidR="00961574" w:rsidRPr="001E34A7" w:rsidRDefault="00961574" w:rsidP="00961574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D91471" w14:textId="77777777" w:rsidR="00961574" w:rsidRPr="001E34A7" w:rsidRDefault="00961574" w:rsidP="00961574">
      <w:pPr>
        <w:spacing w:after="0" w:line="276" w:lineRule="auto"/>
        <w:jc w:val="center"/>
        <w:rPr>
          <w:rStyle w:val="hps"/>
          <w:rFonts w:ascii="Times New Roman" w:hAnsi="Times New Roman" w:cs="Times New Roman"/>
          <w:b/>
          <w:color w:val="222222"/>
          <w:sz w:val="32"/>
          <w:szCs w:val="32"/>
        </w:rPr>
      </w:pPr>
    </w:p>
    <w:p w14:paraId="25F21EBA" w14:textId="77777777" w:rsidR="00961574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549179B8" w14:textId="77777777" w:rsidR="00961574" w:rsidRPr="003E0C4A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6BF771DD" w14:textId="77777777" w:rsidR="00961574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E0C4A">
        <w:rPr>
          <w:rFonts w:ascii="Times New Roman" w:hAnsi="Times New Roman"/>
          <w:sz w:val="28"/>
          <w:szCs w:val="28"/>
        </w:rPr>
        <w:t>Ключевые слова</w:t>
      </w:r>
      <w:r w:rsidRPr="003E0C4A">
        <w:rPr>
          <w:rFonts w:ascii="Times New Roman" w:hAnsi="Times New Roman"/>
          <w:i/>
          <w:sz w:val="28"/>
          <w:szCs w:val="28"/>
        </w:rPr>
        <w:t xml:space="preserve">: </w:t>
      </w:r>
    </w:p>
    <w:p w14:paraId="0ED82C51" w14:textId="77777777" w:rsidR="00961574" w:rsidRPr="00B5336E" w:rsidRDefault="00961574" w:rsidP="00961574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628CAD0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35F9478F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373B030E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5336E">
        <w:rPr>
          <w:rFonts w:ascii="Times New Roman" w:hAnsi="Times New Roman"/>
          <w:sz w:val="28"/>
          <w:szCs w:val="28"/>
          <w:lang w:val="en-US"/>
        </w:rPr>
        <w:t>Keywords</w:t>
      </w:r>
      <w:r w:rsidRPr="001E34A7">
        <w:rPr>
          <w:rFonts w:ascii="Times New Roman" w:hAnsi="Times New Roman"/>
          <w:i/>
          <w:sz w:val="28"/>
          <w:szCs w:val="28"/>
        </w:rPr>
        <w:t>:</w:t>
      </w:r>
    </w:p>
    <w:p w14:paraId="6DF0FC36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5108926F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E69F0A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701FFE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A88398C" w14:textId="77777777" w:rsidR="00961574" w:rsidRDefault="00961574" w:rsidP="00961574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5714ADBD" w14:textId="77777777" w:rsidR="00961574" w:rsidRDefault="00961574" w:rsidP="00961574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F5A0B7E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77C6D3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1375A1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946752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4C99B8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B1F505" w14:textId="77777777" w:rsidR="00B5336E" w:rsidRDefault="00B5336E" w:rsidP="00B533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119E1A" w14:textId="77777777" w:rsidR="000024B5" w:rsidRPr="00245169" w:rsidRDefault="00245169" w:rsidP="00961574">
      <w:pPr>
        <w:pStyle w:val="1"/>
        <w:rPr>
          <w:sz w:val="44"/>
          <w:szCs w:val="44"/>
        </w:rPr>
      </w:pPr>
      <w:bookmarkStart w:id="6" w:name="_Toc431204019"/>
      <w:r w:rsidRPr="00245169">
        <w:rPr>
          <w:sz w:val="44"/>
          <w:szCs w:val="44"/>
        </w:rPr>
        <w:lastRenderedPageBreak/>
        <w:t>ПЕРСПЕКТИВНЫЕ ИССЛЕДОВАНИЯ</w:t>
      </w:r>
      <w:bookmarkEnd w:id="6"/>
    </w:p>
    <w:p w14:paraId="58EB2AC1" w14:textId="77777777" w:rsidR="00245169" w:rsidRDefault="00245169" w:rsidP="000024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D409C0" w14:textId="77777777" w:rsidR="00245169" w:rsidRPr="00961574" w:rsidRDefault="00245169" w:rsidP="00961574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7186EA35" w14:textId="77777777" w:rsidR="00961574" w:rsidRPr="00961574" w:rsidRDefault="00961574" w:rsidP="00961574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FD3DCD4" w14:textId="77777777" w:rsidR="00961574" w:rsidRPr="00961574" w:rsidRDefault="00961574" w:rsidP="00961574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5DCB884E" w14:textId="77777777" w:rsidR="00961574" w:rsidRPr="00961574" w:rsidRDefault="00961574" w:rsidP="00961574">
      <w:pPr>
        <w:spacing w:after="0" w:line="276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14:paraId="643909A0" w14:textId="77777777" w:rsidR="00245169" w:rsidRDefault="00245169" w:rsidP="000024B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33318A" w14:textId="77777777" w:rsidR="00245169" w:rsidRPr="00245169" w:rsidRDefault="00245169" w:rsidP="00245169">
      <w:pPr>
        <w:pStyle w:val="1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0062FB" w14:textId="77777777" w:rsidR="00245169" w:rsidRPr="001E34A7" w:rsidRDefault="00245169" w:rsidP="0024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7E22E19" w14:textId="77777777" w:rsidR="00961574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0B0F32C0" w14:textId="77777777" w:rsidR="00961574" w:rsidRPr="003E0C4A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611AB608" w14:textId="77777777" w:rsidR="00961574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3E0C4A">
        <w:rPr>
          <w:rFonts w:ascii="Times New Roman" w:hAnsi="Times New Roman"/>
          <w:sz w:val="28"/>
          <w:szCs w:val="28"/>
        </w:rPr>
        <w:t>Ключевые слова</w:t>
      </w:r>
      <w:r w:rsidRPr="003E0C4A">
        <w:rPr>
          <w:rFonts w:ascii="Times New Roman" w:hAnsi="Times New Roman"/>
          <w:i/>
          <w:sz w:val="28"/>
          <w:szCs w:val="28"/>
        </w:rPr>
        <w:t xml:space="preserve">: </w:t>
      </w:r>
    </w:p>
    <w:p w14:paraId="58C63948" w14:textId="77777777" w:rsidR="00961574" w:rsidRPr="00B5336E" w:rsidRDefault="00961574" w:rsidP="00961574">
      <w:pPr>
        <w:spacing w:after="0" w:line="276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79059F8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07D85EA2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12B310AC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B5336E">
        <w:rPr>
          <w:rFonts w:ascii="Times New Roman" w:hAnsi="Times New Roman"/>
          <w:sz w:val="28"/>
          <w:szCs w:val="28"/>
          <w:lang w:val="en-US"/>
        </w:rPr>
        <w:t>Keywords</w:t>
      </w:r>
      <w:r w:rsidRPr="001E34A7">
        <w:rPr>
          <w:rFonts w:ascii="Times New Roman" w:hAnsi="Times New Roman"/>
          <w:i/>
          <w:sz w:val="28"/>
          <w:szCs w:val="28"/>
        </w:rPr>
        <w:t>:</w:t>
      </w:r>
    </w:p>
    <w:p w14:paraId="7A934337" w14:textId="77777777" w:rsidR="00961574" w:rsidRPr="001E34A7" w:rsidRDefault="00961574" w:rsidP="00961574">
      <w:pPr>
        <w:spacing w:after="0" w:line="276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</w:p>
    <w:p w14:paraId="7E867FAD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8DD02DE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C3AB3C" w14:textId="77777777" w:rsid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8CD331" w14:textId="77777777" w:rsidR="00961574" w:rsidRDefault="00961574" w:rsidP="00961574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Литература</w:t>
      </w:r>
    </w:p>
    <w:p w14:paraId="378EFA0F" w14:textId="77777777" w:rsidR="00961574" w:rsidRDefault="00961574" w:rsidP="00961574">
      <w:pPr>
        <w:pStyle w:val="HTML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31BE393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634E0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57513E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D4762A" w14:textId="77777777" w:rsidR="00961574" w:rsidRPr="00961574" w:rsidRDefault="00961574" w:rsidP="00961574">
      <w:pPr>
        <w:pStyle w:val="HTML"/>
        <w:spacing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CC5FD67" w14:textId="77777777" w:rsidR="00B14A31" w:rsidRPr="004F73AB" w:rsidRDefault="00B14A31">
      <w:pPr>
        <w:rPr>
          <w:rFonts w:ascii="Times New Roman" w:hAnsi="Times New Roman"/>
          <w:sz w:val="28"/>
          <w:szCs w:val="28"/>
        </w:rPr>
      </w:pPr>
      <w:r w:rsidRPr="004F73AB">
        <w:rPr>
          <w:rFonts w:ascii="Times New Roman" w:hAnsi="Times New Roman"/>
          <w:sz w:val="28"/>
          <w:szCs w:val="28"/>
        </w:rPr>
        <w:br w:type="page"/>
      </w:r>
    </w:p>
    <w:p w14:paraId="12973196" w14:textId="77777777" w:rsidR="00E04A99" w:rsidRPr="00961574" w:rsidRDefault="00AB6D16" w:rsidP="009C792C">
      <w:pPr>
        <w:pStyle w:val="1"/>
        <w:rPr>
          <w:sz w:val="44"/>
          <w:szCs w:val="44"/>
        </w:rPr>
      </w:pPr>
      <w:bookmarkStart w:id="7" w:name="_Toc431204020"/>
      <w:r w:rsidRPr="00961574">
        <w:rPr>
          <w:sz w:val="44"/>
          <w:szCs w:val="44"/>
        </w:rPr>
        <w:lastRenderedPageBreak/>
        <w:t>АННОТАЦИИ / ABSTRACT</w:t>
      </w:r>
      <w:r w:rsidR="007C7841" w:rsidRPr="00961574">
        <w:rPr>
          <w:sz w:val="44"/>
          <w:szCs w:val="44"/>
        </w:rPr>
        <w:t>S</w:t>
      </w:r>
      <w:bookmarkEnd w:id="7"/>
    </w:p>
    <w:p w14:paraId="4D5600D0" w14:textId="77777777" w:rsidR="003E5C5A" w:rsidRDefault="003E5C5A" w:rsidP="003E5C5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76A03AD" w14:textId="77777777" w:rsidR="003E5C5A" w:rsidRPr="0015740E" w:rsidRDefault="003E5C5A" w:rsidP="003E5C5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391BF511" w14:textId="77777777" w:rsidR="006744B7" w:rsidRDefault="006744B7" w:rsidP="001574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0955257" w14:textId="77777777" w:rsidR="003E5C5A" w:rsidRPr="003E5C5A" w:rsidRDefault="003E5C5A" w:rsidP="003E5C5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8479D1" w14:textId="77777777" w:rsidR="003E5C5A" w:rsidRPr="0019099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423932" w14:textId="77777777" w:rsid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98F255" w14:textId="77777777" w:rsid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5955F13" w14:textId="77777777" w:rsidR="003E5C5A" w:rsidRP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E5C5A"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</w:p>
    <w:p w14:paraId="5E6D3E95" w14:textId="77777777" w:rsid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006BC70" w14:textId="77777777" w:rsidR="003E5C5A" w:rsidRPr="003E5C5A" w:rsidRDefault="003E5C5A" w:rsidP="003E5C5A">
      <w:pPr>
        <w:spacing w:after="0"/>
        <w:ind w:firstLine="709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D77D427" w14:textId="77777777" w:rsidR="003E5C5A" w:rsidRP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912B03D" w14:textId="77777777" w:rsidR="003E5C5A" w:rsidRPr="003E5C5A" w:rsidRDefault="003E5C5A" w:rsidP="003E5C5A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1CFFE65C" w14:textId="77777777" w:rsidR="003E5C5A" w:rsidRP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03514DE" w14:textId="77777777" w:rsidR="003E5C5A" w:rsidRP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2F6E3A07" w14:textId="77777777" w:rsidR="003E5C5A" w:rsidRPr="0019099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14:paraId="32B4ECEB" w14:textId="77777777" w:rsidR="003E5C5A" w:rsidRPr="003E5C5A" w:rsidRDefault="003E5C5A" w:rsidP="003E5C5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E5C5A">
        <w:rPr>
          <w:rFonts w:ascii="Times New Roman" w:hAnsi="Times New Roman" w:cs="Times New Roman"/>
          <w:i/>
          <w:sz w:val="28"/>
          <w:szCs w:val="28"/>
          <w:lang w:val="en-US"/>
        </w:rPr>
        <w:t xml:space="preserve">Keywords: </w:t>
      </w:r>
    </w:p>
    <w:p w14:paraId="61F1CD0F" w14:textId="77777777" w:rsidR="003E5C5A" w:rsidRDefault="003E5C5A" w:rsidP="0015740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3E5C5A" w:rsidSect="004D79B5">
      <w:headerReference w:type="default" r:id="rId33"/>
      <w:footerReference w:type="default" r:id="rId34"/>
      <w:headerReference w:type="first" r:id="rId35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5480F" w14:textId="77777777" w:rsidR="001E34A7" w:rsidRDefault="001E34A7" w:rsidP="00663ACF">
      <w:pPr>
        <w:spacing w:after="0" w:line="240" w:lineRule="auto"/>
      </w:pPr>
      <w:r>
        <w:separator/>
      </w:r>
    </w:p>
  </w:endnote>
  <w:endnote w:type="continuationSeparator" w:id="0">
    <w:p w14:paraId="18DEDB8B" w14:textId="77777777" w:rsidR="001E34A7" w:rsidRDefault="001E34A7" w:rsidP="0066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 Pro">
    <w:altName w:val="Minion Pro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2651472"/>
      <w:docPartObj>
        <w:docPartGallery w:val="Page Numbers (Bottom of Page)"/>
        <w:docPartUnique/>
      </w:docPartObj>
    </w:sdtPr>
    <w:sdtEndPr/>
    <w:sdtContent>
      <w:p w14:paraId="7199EE36" w14:textId="77777777" w:rsidR="008F7A71" w:rsidRDefault="008F7A7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  <w:p w14:paraId="3954898D" w14:textId="77777777" w:rsidR="008F7A71" w:rsidRDefault="008F7A71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1426361"/>
      <w:docPartObj>
        <w:docPartGallery w:val="Page Numbers (Bottom of Page)"/>
        <w:docPartUnique/>
      </w:docPartObj>
    </w:sdtPr>
    <w:sdtEndPr/>
    <w:sdtContent>
      <w:p w14:paraId="21F21CBB" w14:textId="77777777" w:rsidR="008F7A71" w:rsidRDefault="008F7A7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A7">
          <w:rPr>
            <w:noProof/>
          </w:rPr>
          <w:t>2</w:t>
        </w:r>
        <w:r>
          <w:fldChar w:fldCharType="end"/>
        </w:r>
      </w:p>
    </w:sdtContent>
  </w:sdt>
  <w:p w14:paraId="60450913" w14:textId="77777777" w:rsidR="008F7A71" w:rsidRDefault="008F7A71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300747"/>
      <w:docPartObj>
        <w:docPartGallery w:val="Page Numbers (Bottom of Page)"/>
        <w:docPartUnique/>
      </w:docPartObj>
    </w:sdtPr>
    <w:sdtEndPr/>
    <w:sdtContent>
      <w:p w14:paraId="4A1FDAAD" w14:textId="77777777" w:rsidR="008F7A71" w:rsidRDefault="008F7A71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5A7">
          <w:rPr>
            <w:noProof/>
          </w:rPr>
          <w:t>3</w:t>
        </w:r>
        <w:r>
          <w:fldChar w:fldCharType="end"/>
        </w:r>
      </w:p>
    </w:sdtContent>
  </w:sdt>
  <w:p w14:paraId="4315092C" w14:textId="77777777" w:rsidR="008F7A71" w:rsidRDefault="008F7A71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4A5491" w14:textId="77777777" w:rsidR="001E34A7" w:rsidRDefault="001E34A7" w:rsidP="00663ACF">
      <w:pPr>
        <w:spacing w:after="0" w:line="240" w:lineRule="auto"/>
      </w:pPr>
      <w:r>
        <w:separator/>
      </w:r>
    </w:p>
  </w:footnote>
  <w:footnote w:type="continuationSeparator" w:id="0">
    <w:p w14:paraId="0FB8834A" w14:textId="77777777" w:rsidR="001E34A7" w:rsidRDefault="001E34A7" w:rsidP="00663ACF">
      <w:pPr>
        <w:spacing w:after="0" w:line="240" w:lineRule="auto"/>
      </w:pPr>
      <w:r>
        <w:continuationSeparator/>
      </w:r>
    </w:p>
  </w:footnote>
  <w:footnote w:id="1">
    <w:p w14:paraId="44769D15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960EDE">
        <w:t>Для составления рейтинга эксперты анализировали данные Росстата, Минздрава России, Минфина России, ЦБ РФ, сайтов региональных органов власти и других открытых источников. Были отобраны 7</w:t>
      </w:r>
      <w:r>
        <w:t>2</w:t>
      </w:r>
      <w:r w:rsidRPr="00960EDE">
        <w:t xml:space="preserve"> показателя, которые объединены в 11 групп: уровень доходов населения, занятость населения и рынок труда, жилищные условия населения, безопасность проживания, демографическая ситуация, экологические и климатические условия, здоровье населения и уровень образования, обеспеченность объектами социальной инфраструктуры, уровень экономического развития, уровень развития малого бизнеса, освоенность территории и развитие транспортной инфраструктуры. Отметим, что всего в рейтинге участвовало 85 регионов РФ.</w:t>
      </w:r>
    </w:p>
    <w:p w14:paraId="1574FE81" w14:textId="77777777" w:rsidR="0045272F" w:rsidRDefault="0045272F" w:rsidP="0045272F">
      <w:pPr>
        <w:pStyle w:val="af3"/>
      </w:pPr>
      <w:r w:rsidRPr="00FF592D">
        <w:t>http://riarating.ru/regions/20180214/630082372.html</w:t>
      </w:r>
      <w:r>
        <w:t>.</w:t>
      </w:r>
    </w:p>
  </w:footnote>
  <w:footnote w:id="2">
    <w:p w14:paraId="44546677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AA128F">
        <w:t>Характеризует степень неравномерности распределения всей суммы доходов между отдельными группами населения. Его величина может варьировать от 0 до 1, при этом, чем выше значение показателя, тем более неравномерно распределены доходы в обществе.</w:t>
      </w:r>
    </w:p>
  </w:footnote>
  <w:footnote w:id="3">
    <w:p w14:paraId="74EBC7A2" w14:textId="77777777" w:rsidR="0045272F" w:rsidRDefault="0045272F" w:rsidP="0045272F">
      <w:pPr>
        <w:pStyle w:val="af3"/>
        <w:jc w:val="both"/>
      </w:pPr>
      <w:r>
        <w:rPr>
          <w:rStyle w:val="af5"/>
        </w:rPr>
        <w:footnoteRef/>
      </w:r>
      <w:r>
        <w:t xml:space="preserve"> Рассчитывается как отношение средней начисленной заработной платы к среднему значению прожиточного минимума трудоспособного населения.</w:t>
      </w:r>
    </w:p>
  </w:footnote>
  <w:footnote w:id="4">
    <w:p w14:paraId="14567AFB" w14:textId="77777777" w:rsidR="0045272F" w:rsidRDefault="0045272F" w:rsidP="0045272F">
      <w:pPr>
        <w:pStyle w:val="af3"/>
      </w:pPr>
      <w:r>
        <w:rPr>
          <w:rStyle w:val="af5"/>
        </w:rPr>
        <w:footnoteRef/>
      </w:r>
      <w:r>
        <w:t xml:space="preserve"> Рассчитывается как отношение среднедушевых денежных доходов к среднему значению прожиточного минимума всего населения</w:t>
      </w:r>
    </w:p>
  </w:footnote>
  <w:footnote w:id="5">
    <w:p w14:paraId="54B89CAA" w14:textId="77777777" w:rsidR="0045272F" w:rsidRPr="00D829D5" w:rsidRDefault="0045272F" w:rsidP="0045272F">
      <w:pPr>
        <w:pStyle w:val="af3"/>
      </w:pPr>
      <w:r>
        <w:rPr>
          <w:rStyle w:val="af5"/>
        </w:rPr>
        <w:footnoteRef/>
      </w:r>
      <w:r>
        <w:t xml:space="preserve"> По материалам Росстата: </w:t>
      </w:r>
      <w:r w:rsidRPr="003454EB">
        <w:t>http://www.gks.ru/free_doc/new_site/population/trud/itog_monitor/itog-monitor4-17.html</w:t>
      </w:r>
    </w:p>
  </w:footnote>
  <w:footnote w:id="6">
    <w:p w14:paraId="495F096A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C87E76">
        <w:rPr>
          <w:color w:val="000000"/>
        </w:rPr>
        <w:t>включены научные сотрудники в учреждениях образования, науки, здравоохранения, социального обслуживания</w:t>
      </w:r>
    </w:p>
  </w:footnote>
  <w:footnote w:id="7">
    <w:p w14:paraId="5DF8F150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C87E76">
        <w:rPr>
          <w:color w:val="000000"/>
        </w:rPr>
        <w:t>включены врачи и работники медицинских организаций, имеющие высшее медицинское (фармацевтическое) или иное высшее образование, предоставляющие медицинские услуги (обеспечивающие предоставление медицинских услуг) в учреждениях образования, науки, культуры, здравоохранения, социального обслуживания</w:t>
      </w:r>
      <w:r w:rsidRPr="00C87E76">
        <w:rPr>
          <w:color w:val="000000"/>
        </w:rPr>
        <w:tab/>
      </w:r>
    </w:p>
  </w:footnote>
  <w:footnote w:id="8">
    <w:p w14:paraId="324E60AE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C87E76">
        <w:rPr>
          <w:color w:val="000000"/>
        </w:rPr>
        <w:t>включены педагогические работники организаций (образовательных, медицинских, социального обслуживания), оказывающих социальные услуги детям-сиротам и детям, оставшимся без попечения родителей; данные сформированы по спискам организаций, представленным Министерством труда и социальной защиты Российской Федерации</w:t>
      </w:r>
    </w:p>
  </w:footnote>
  <w:footnote w:id="9">
    <w:p w14:paraId="03DFCC28" w14:textId="77777777" w:rsidR="0045272F" w:rsidRDefault="0045272F" w:rsidP="0045272F">
      <w:pPr>
        <w:pStyle w:val="af3"/>
      </w:pPr>
      <w:r>
        <w:rPr>
          <w:rStyle w:val="af5"/>
        </w:rPr>
        <w:footnoteRef/>
      </w:r>
      <w:r>
        <w:t xml:space="preserve">включены </w:t>
      </w:r>
      <w:r w:rsidRPr="00035A1C">
        <w:t>педагогические работники образовательных учреждений дополнительного образования детей и педагоги учреждений культуры</w:t>
      </w:r>
    </w:p>
  </w:footnote>
  <w:footnote w:id="10">
    <w:p w14:paraId="3BA7BEF2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035A1C">
        <w:t>включены работники среднего медицинского (фармацевтического) персонала (персонала, обеспечивающего условия для предоставления медицинских услуг) в учреждениях образования, науки, культуры, здравоохранения, социального обслуживания</w:t>
      </w:r>
    </w:p>
  </w:footnote>
  <w:footnote w:id="11">
    <w:p w14:paraId="2D552E65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035A1C">
        <w:t>включены социальные работники в учреждениях образования, здравоохранения, социального обслуживания</w:t>
      </w:r>
    </w:p>
  </w:footnote>
  <w:footnote w:id="12">
    <w:p w14:paraId="37E1A26C" w14:textId="77777777" w:rsidR="0045272F" w:rsidRDefault="0045272F" w:rsidP="0045272F">
      <w:pPr>
        <w:pStyle w:val="af3"/>
      </w:pPr>
      <w:r>
        <w:rPr>
          <w:rStyle w:val="af5"/>
        </w:rPr>
        <w:footnoteRef/>
      </w:r>
      <w:r w:rsidRPr="00035A1C">
        <w:t>включены работники младшего медицинского персонала (персонала, обеспечивающего условия для предоставления медицинских услуг) в учреждениях образования, науки, культуры, здравоохранения, социального обслуживания</w:t>
      </w:r>
    </w:p>
  </w:footnote>
  <w:footnote w:id="13">
    <w:p w14:paraId="6620D8E2" w14:textId="77777777" w:rsidR="0045272F" w:rsidRDefault="0045272F" w:rsidP="0045272F">
      <w:pPr>
        <w:pStyle w:val="af3"/>
      </w:pPr>
      <w:r>
        <w:rPr>
          <w:rStyle w:val="af5"/>
        </w:rPr>
        <w:footnoteRef/>
      </w:r>
      <w:r>
        <w:t xml:space="preserve"> О</w:t>
      </w:r>
      <w:r w:rsidRPr="00C806A2">
        <w:t>статки вкладов, наличных денег, ценные бумаги без учета вкладов на валютных счетах и денежной наличности в иностранной валюте у населения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alias w:val="Название"/>
      <w:id w:val="26481503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5830F93" w14:textId="77777777" w:rsidR="008F7A71" w:rsidRPr="0092025E" w:rsidRDefault="001E34A7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>Электронный экономический вестник № (апрель-июнь 2018 года)</w:t>
        </w:r>
      </w:p>
    </w:sdtContent>
  </w:sdt>
  <w:p w14:paraId="6FF95D61" w14:textId="77777777" w:rsidR="008F7A71" w:rsidRDefault="008F7A71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8"/>
        <w:szCs w:val="28"/>
      </w:rPr>
      <w:alias w:val="Название"/>
      <w:id w:val="116944722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A8F1546" w14:textId="77777777" w:rsidR="008F7A71" w:rsidRPr="00663ACF" w:rsidRDefault="001E34A7" w:rsidP="00DB6D31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8"/>
            <w:szCs w:val="28"/>
          </w:rPr>
          <w:t>Электронный экономический вестник № (апрель-июнь 2018 года)</w:t>
        </w:r>
      </w:p>
    </w:sdtContent>
  </w:sdt>
  <w:p w14:paraId="2E2FDF2B" w14:textId="77777777" w:rsidR="008F7A71" w:rsidRDefault="008F7A71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sz w:val="28"/>
        <w:szCs w:val="28"/>
      </w:rPr>
      <w:alias w:val="Название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CB8BF02" w14:textId="77777777" w:rsidR="008F7A71" w:rsidRPr="00663ACF" w:rsidRDefault="001E34A7">
        <w:pPr>
          <w:pStyle w:val="ae"/>
          <w:pBdr>
            <w:bottom w:val="thickThinSmallGap" w:sz="24" w:space="1" w:color="622423" w:themeColor="accent2" w:themeShade="7F"/>
          </w:pBdr>
          <w:jc w:val="center"/>
          <w:rPr>
            <w:rFonts w:ascii="Times New Roman" w:eastAsiaTheme="majorEastAsia" w:hAnsi="Times New Roman" w:cs="Times New Roman"/>
            <w:sz w:val="28"/>
            <w:szCs w:val="28"/>
          </w:rPr>
        </w:pPr>
        <w:r>
          <w:rPr>
            <w:rFonts w:ascii="Times New Roman" w:eastAsiaTheme="majorEastAsia" w:hAnsi="Times New Roman" w:cs="Times New Roman"/>
            <w:sz w:val="28"/>
            <w:szCs w:val="28"/>
          </w:rPr>
          <w:t>Электронный экономический вестник № (апрель-июнь 2018 года)</w:t>
        </w:r>
      </w:p>
    </w:sdtContent>
  </w:sdt>
  <w:p w14:paraId="168483A6" w14:textId="77777777" w:rsidR="008F7A71" w:rsidRDefault="008F7A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F2FCB"/>
    <w:multiLevelType w:val="hybridMultilevel"/>
    <w:tmpl w:val="2E1A1F84"/>
    <w:lvl w:ilvl="0" w:tplc="24EA8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492283"/>
    <w:multiLevelType w:val="hybridMultilevel"/>
    <w:tmpl w:val="6C2AFD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A7"/>
    <w:rsid w:val="000024B5"/>
    <w:rsid w:val="0000477A"/>
    <w:rsid w:val="00007228"/>
    <w:rsid w:val="000124BA"/>
    <w:rsid w:val="00014868"/>
    <w:rsid w:val="00020D7A"/>
    <w:rsid w:val="00025BAB"/>
    <w:rsid w:val="000309B6"/>
    <w:rsid w:val="000316FE"/>
    <w:rsid w:val="00033B62"/>
    <w:rsid w:val="00041ABD"/>
    <w:rsid w:val="0005479C"/>
    <w:rsid w:val="00056826"/>
    <w:rsid w:val="00060B2E"/>
    <w:rsid w:val="00062BA4"/>
    <w:rsid w:val="00074D8B"/>
    <w:rsid w:val="000965B8"/>
    <w:rsid w:val="000A1144"/>
    <w:rsid w:val="000A20CD"/>
    <w:rsid w:val="000A5839"/>
    <w:rsid w:val="000B1DB5"/>
    <w:rsid w:val="000B405B"/>
    <w:rsid w:val="000B7DF0"/>
    <w:rsid w:val="000D2006"/>
    <w:rsid w:val="000E1066"/>
    <w:rsid w:val="000E25F2"/>
    <w:rsid w:val="000E31A1"/>
    <w:rsid w:val="000E5745"/>
    <w:rsid w:val="000E7ECB"/>
    <w:rsid w:val="000F54C6"/>
    <w:rsid w:val="001063CC"/>
    <w:rsid w:val="001115A8"/>
    <w:rsid w:val="00115A5B"/>
    <w:rsid w:val="00127E1E"/>
    <w:rsid w:val="00130FA3"/>
    <w:rsid w:val="00133E13"/>
    <w:rsid w:val="0013670C"/>
    <w:rsid w:val="00150F8D"/>
    <w:rsid w:val="0015740E"/>
    <w:rsid w:val="001600AA"/>
    <w:rsid w:val="0016390F"/>
    <w:rsid w:val="00163A24"/>
    <w:rsid w:val="00171E9E"/>
    <w:rsid w:val="00175B25"/>
    <w:rsid w:val="00185EE8"/>
    <w:rsid w:val="00186A0E"/>
    <w:rsid w:val="0019099A"/>
    <w:rsid w:val="00193542"/>
    <w:rsid w:val="00196804"/>
    <w:rsid w:val="001A5D84"/>
    <w:rsid w:val="001B1298"/>
    <w:rsid w:val="001B2B77"/>
    <w:rsid w:val="001B336C"/>
    <w:rsid w:val="001B5B4F"/>
    <w:rsid w:val="001B62F0"/>
    <w:rsid w:val="001C2379"/>
    <w:rsid w:val="001C7DA8"/>
    <w:rsid w:val="001D23FA"/>
    <w:rsid w:val="001D3AD8"/>
    <w:rsid w:val="001D71A5"/>
    <w:rsid w:val="001E34A7"/>
    <w:rsid w:val="001E7060"/>
    <w:rsid w:val="001F47B5"/>
    <w:rsid w:val="0020634B"/>
    <w:rsid w:val="002116B5"/>
    <w:rsid w:val="002137B2"/>
    <w:rsid w:val="0021387E"/>
    <w:rsid w:val="00217840"/>
    <w:rsid w:val="00217D08"/>
    <w:rsid w:val="002202ED"/>
    <w:rsid w:val="00220B58"/>
    <w:rsid w:val="00221406"/>
    <w:rsid w:val="00232DD8"/>
    <w:rsid w:val="00234A87"/>
    <w:rsid w:val="00245169"/>
    <w:rsid w:val="00250150"/>
    <w:rsid w:val="00261842"/>
    <w:rsid w:val="00273A14"/>
    <w:rsid w:val="002819F9"/>
    <w:rsid w:val="002A2582"/>
    <w:rsid w:val="002A66AB"/>
    <w:rsid w:val="002A68B7"/>
    <w:rsid w:val="002B37FD"/>
    <w:rsid w:val="002B6DD7"/>
    <w:rsid w:val="002B74FF"/>
    <w:rsid w:val="002D0D96"/>
    <w:rsid w:val="002D5C83"/>
    <w:rsid w:val="002D5DD9"/>
    <w:rsid w:val="002D7422"/>
    <w:rsid w:val="002E0C44"/>
    <w:rsid w:val="002E7975"/>
    <w:rsid w:val="002F40C3"/>
    <w:rsid w:val="002F7C54"/>
    <w:rsid w:val="00306A99"/>
    <w:rsid w:val="00306EE6"/>
    <w:rsid w:val="00310B21"/>
    <w:rsid w:val="00313DA4"/>
    <w:rsid w:val="003145DF"/>
    <w:rsid w:val="00316407"/>
    <w:rsid w:val="00336151"/>
    <w:rsid w:val="0033693E"/>
    <w:rsid w:val="00340011"/>
    <w:rsid w:val="00351DDC"/>
    <w:rsid w:val="00356746"/>
    <w:rsid w:val="003628EC"/>
    <w:rsid w:val="003835D8"/>
    <w:rsid w:val="00384AC4"/>
    <w:rsid w:val="0038648B"/>
    <w:rsid w:val="00390EDC"/>
    <w:rsid w:val="00394ACB"/>
    <w:rsid w:val="003A1B3C"/>
    <w:rsid w:val="003A3B08"/>
    <w:rsid w:val="003A419C"/>
    <w:rsid w:val="003B08C3"/>
    <w:rsid w:val="003B0A1F"/>
    <w:rsid w:val="003B373B"/>
    <w:rsid w:val="003C0290"/>
    <w:rsid w:val="003D23BA"/>
    <w:rsid w:val="003D499F"/>
    <w:rsid w:val="003E05B1"/>
    <w:rsid w:val="003E0C4A"/>
    <w:rsid w:val="003E14BE"/>
    <w:rsid w:val="003E21CD"/>
    <w:rsid w:val="003E5C5A"/>
    <w:rsid w:val="003E7F4E"/>
    <w:rsid w:val="003F2C9D"/>
    <w:rsid w:val="003F4448"/>
    <w:rsid w:val="00407B7D"/>
    <w:rsid w:val="0041562F"/>
    <w:rsid w:val="00415A11"/>
    <w:rsid w:val="004261C7"/>
    <w:rsid w:val="0042787D"/>
    <w:rsid w:val="00433F1B"/>
    <w:rsid w:val="0045272F"/>
    <w:rsid w:val="00455ABE"/>
    <w:rsid w:val="00455F60"/>
    <w:rsid w:val="004711FA"/>
    <w:rsid w:val="00472D58"/>
    <w:rsid w:val="00472F15"/>
    <w:rsid w:val="004734DA"/>
    <w:rsid w:val="004752C9"/>
    <w:rsid w:val="0047644A"/>
    <w:rsid w:val="004925E4"/>
    <w:rsid w:val="00494EB7"/>
    <w:rsid w:val="00495040"/>
    <w:rsid w:val="004965D1"/>
    <w:rsid w:val="004A15E8"/>
    <w:rsid w:val="004A48B8"/>
    <w:rsid w:val="004A4991"/>
    <w:rsid w:val="004A4C89"/>
    <w:rsid w:val="004B15C4"/>
    <w:rsid w:val="004B1BEE"/>
    <w:rsid w:val="004B7F4A"/>
    <w:rsid w:val="004C1E64"/>
    <w:rsid w:val="004C1FD5"/>
    <w:rsid w:val="004C414A"/>
    <w:rsid w:val="004D1CA2"/>
    <w:rsid w:val="004D3B1D"/>
    <w:rsid w:val="004D79B5"/>
    <w:rsid w:val="004E02E0"/>
    <w:rsid w:val="004E1C45"/>
    <w:rsid w:val="004E6E7F"/>
    <w:rsid w:val="004F613B"/>
    <w:rsid w:val="004F73AB"/>
    <w:rsid w:val="0050286D"/>
    <w:rsid w:val="005053C1"/>
    <w:rsid w:val="00507BE0"/>
    <w:rsid w:val="005105F7"/>
    <w:rsid w:val="00515177"/>
    <w:rsid w:val="0051776D"/>
    <w:rsid w:val="005236E4"/>
    <w:rsid w:val="0052590A"/>
    <w:rsid w:val="00534144"/>
    <w:rsid w:val="00540B6A"/>
    <w:rsid w:val="00544A59"/>
    <w:rsid w:val="00544F37"/>
    <w:rsid w:val="00552014"/>
    <w:rsid w:val="00556692"/>
    <w:rsid w:val="0055689E"/>
    <w:rsid w:val="00561A6E"/>
    <w:rsid w:val="005658DC"/>
    <w:rsid w:val="005746B4"/>
    <w:rsid w:val="00577CD0"/>
    <w:rsid w:val="00592FF1"/>
    <w:rsid w:val="00594117"/>
    <w:rsid w:val="005A5064"/>
    <w:rsid w:val="005A65B9"/>
    <w:rsid w:val="005B511D"/>
    <w:rsid w:val="005B603C"/>
    <w:rsid w:val="005C2E2E"/>
    <w:rsid w:val="005D3578"/>
    <w:rsid w:val="005D3799"/>
    <w:rsid w:val="005D55DB"/>
    <w:rsid w:val="005E629E"/>
    <w:rsid w:val="005F1D4D"/>
    <w:rsid w:val="005F3988"/>
    <w:rsid w:val="00602052"/>
    <w:rsid w:val="00604B78"/>
    <w:rsid w:val="00611229"/>
    <w:rsid w:val="006115B4"/>
    <w:rsid w:val="00612E95"/>
    <w:rsid w:val="0062133E"/>
    <w:rsid w:val="00621F9A"/>
    <w:rsid w:val="006254C0"/>
    <w:rsid w:val="006320F7"/>
    <w:rsid w:val="00641F77"/>
    <w:rsid w:val="00646D5F"/>
    <w:rsid w:val="0065383E"/>
    <w:rsid w:val="0065552E"/>
    <w:rsid w:val="0065644F"/>
    <w:rsid w:val="006610B7"/>
    <w:rsid w:val="00663ACF"/>
    <w:rsid w:val="00671929"/>
    <w:rsid w:val="006744B7"/>
    <w:rsid w:val="006825F7"/>
    <w:rsid w:val="00682EF0"/>
    <w:rsid w:val="00685C48"/>
    <w:rsid w:val="00687043"/>
    <w:rsid w:val="00692928"/>
    <w:rsid w:val="00694496"/>
    <w:rsid w:val="00697F07"/>
    <w:rsid w:val="006A11A0"/>
    <w:rsid w:val="006B16E0"/>
    <w:rsid w:val="006B2C96"/>
    <w:rsid w:val="006B7CEB"/>
    <w:rsid w:val="006C2DF6"/>
    <w:rsid w:val="006C56D2"/>
    <w:rsid w:val="006D1236"/>
    <w:rsid w:val="006D130C"/>
    <w:rsid w:val="006D4031"/>
    <w:rsid w:val="006D62F3"/>
    <w:rsid w:val="006D75B0"/>
    <w:rsid w:val="006E2E09"/>
    <w:rsid w:val="006F0B51"/>
    <w:rsid w:val="006F100C"/>
    <w:rsid w:val="006F4100"/>
    <w:rsid w:val="006F5987"/>
    <w:rsid w:val="007124C7"/>
    <w:rsid w:val="00720241"/>
    <w:rsid w:val="00724AC5"/>
    <w:rsid w:val="00726CAF"/>
    <w:rsid w:val="00735BD3"/>
    <w:rsid w:val="007429C2"/>
    <w:rsid w:val="00742E60"/>
    <w:rsid w:val="00743245"/>
    <w:rsid w:val="00746117"/>
    <w:rsid w:val="00746E27"/>
    <w:rsid w:val="00747C47"/>
    <w:rsid w:val="007559F5"/>
    <w:rsid w:val="007578F3"/>
    <w:rsid w:val="00760B7F"/>
    <w:rsid w:val="00760CC7"/>
    <w:rsid w:val="00765899"/>
    <w:rsid w:val="00767875"/>
    <w:rsid w:val="00775C68"/>
    <w:rsid w:val="007918F2"/>
    <w:rsid w:val="007B2ECC"/>
    <w:rsid w:val="007C3FD2"/>
    <w:rsid w:val="007C459C"/>
    <w:rsid w:val="007C7841"/>
    <w:rsid w:val="007D0233"/>
    <w:rsid w:val="007D16B3"/>
    <w:rsid w:val="007D206B"/>
    <w:rsid w:val="007D33A5"/>
    <w:rsid w:val="007F210C"/>
    <w:rsid w:val="007F4A88"/>
    <w:rsid w:val="0080460A"/>
    <w:rsid w:val="00805776"/>
    <w:rsid w:val="00807E9F"/>
    <w:rsid w:val="00812F3B"/>
    <w:rsid w:val="00813347"/>
    <w:rsid w:val="0082013F"/>
    <w:rsid w:val="00821F4E"/>
    <w:rsid w:val="008367E5"/>
    <w:rsid w:val="0083689E"/>
    <w:rsid w:val="00842AB9"/>
    <w:rsid w:val="00845DDA"/>
    <w:rsid w:val="00847221"/>
    <w:rsid w:val="00850DF1"/>
    <w:rsid w:val="00850FC8"/>
    <w:rsid w:val="00852A7D"/>
    <w:rsid w:val="00852C6A"/>
    <w:rsid w:val="0086378A"/>
    <w:rsid w:val="0086502E"/>
    <w:rsid w:val="008671F8"/>
    <w:rsid w:val="00867664"/>
    <w:rsid w:val="008706BF"/>
    <w:rsid w:val="00870C95"/>
    <w:rsid w:val="008835DD"/>
    <w:rsid w:val="0089170F"/>
    <w:rsid w:val="008950CA"/>
    <w:rsid w:val="00895FA6"/>
    <w:rsid w:val="008A48F2"/>
    <w:rsid w:val="008A6F29"/>
    <w:rsid w:val="008B0EB3"/>
    <w:rsid w:val="008B2398"/>
    <w:rsid w:val="008B5BF3"/>
    <w:rsid w:val="008C1AFF"/>
    <w:rsid w:val="008D28E3"/>
    <w:rsid w:val="008D7913"/>
    <w:rsid w:val="008F5C0A"/>
    <w:rsid w:val="008F7A71"/>
    <w:rsid w:val="00903D75"/>
    <w:rsid w:val="00905A6E"/>
    <w:rsid w:val="00917F98"/>
    <w:rsid w:val="0092025E"/>
    <w:rsid w:val="00921DAD"/>
    <w:rsid w:val="00922569"/>
    <w:rsid w:val="00932B68"/>
    <w:rsid w:val="009341E0"/>
    <w:rsid w:val="00934863"/>
    <w:rsid w:val="00937655"/>
    <w:rsid w:val="00937796"/>
    <w:rsid w:val="009538F7"/>
    <w:rsid w:val="0095595C"/>
    <w:rsid w:val="00961574"/>
    <w:rsid w:val="00966F09"/>
    <w:rsid w:val="0097098C"/>
    <w:rsid w:val="00974075"/>
    <w:rsid w:val="0097467A"/>
    <w:rsid w:val="009755A7"/>
    <w:rsid w:val="0097720D"/>
    <w:rsid w:val="00980DA5"/>
    <w:rsid w:val="009836F2"/>
    <w:rsid w:val="009850AF"/>
    <w:rsid w:val="009859C2"/>
    <w:rsid w:val="00986E8D"/>
    <w:rsid w:val="009876CB"/>
    <w:rsid w:val="00987A6B"/>
    <w:rsid w:val="009A0913"/>
    <w:rsid w:val="009A2E60"/>
    <w:rsid w:val="009B5A40"/>
    <w:rsid w:val="009C2564"/>
    <w:rsid w:val="009C6D41"/>
    <w:rsid w:val="009C792C"/>
    <w:rsid w:val="009D02F2"/>
    <w:rsid w:val="009E1966"/>
    <w:rsid w:val="009E44D8"/>
    <w:rsid w:val="009E6F9C"/>
    <w:rsid w:val="009F09A8"/>
    <w:rsid w:val="009F1FDE"/>
    <w:rsid w:val="009F3505"/>
    <w:rsid w:val="009F7902"/>
    <w:rsid w:val="00A00E4A"/>
    <w:rsid w:val="00A03636"/>
    <w:rsid w:val="00A0454E"/>
    <w:rsid w:val="00A102C6"/>
    <w:rsid w:val="00A11D61"/>
    <w:rsid w:val="00A12DC5"/>
    <w:rsid w:val="00A232BE"/>
    <w:rsid w:val="00A238AD"/>
    <w:rsid w:val="00A246B6"/>
    <w:rsid w:val="00A32F38"/>
    <w:rsid w:val="00A35342"/>
    <w:rsid w:val="00A542E9"/>
    <w:rsid w:val="00A570B9"/>
    <w:rsid w:val="00A65A7E"/>
    <w:rsid w:val="00A6722D"/>
    <w:rsid w:val="00A7103C"/>
    <w:rsid w:val="00A71080"/>
    <w:rsid w:val="00A740AE"/>
    <w:rsid w:val="00A77E5D"/>
    <w:rsid w:val="00A877D4"/>
    <w:rsid w:val="00A9638C"/>
    <w:rsid w:val="00AA097D"/>
    <w:rsid w:val="00AA2932"/>
    <w:rsid w:val="00AA596C"/>
    <w:rsid w:val="00AB6D16"/>
    <w:rsid w:val="00AC068B"/>
    <w:rsid w:val="00AC60D4"/>
    <w:rsid w:val="00AD2DD9"/>
    <w:rsid w:val="00AD2F09"/>
    <w:rsid w:val="00AD47C4"/>
    <w:rsid w:val="00AE645A"/>
    <w:rsid w:val="00AF1A8D"/>
    <w:rsid w:val="00AF5271"/>
    <w:rsid w:val="00AF7A7D"/>
    <w:rsid w:val="00B066F4"/>
    <w:rsid w:val="00B07392"/>
    <w:rsid w:val="00B14A31"/>
    <w:rsid w:val="00B167E4"/>
    <w:rsid w:val="00B16F40"/>
    <w:rsid w:val="00B21FCE"/>
    <w:rsid w:val="00B23B0D"/>
    <w:rsid w:val="00B23FE9"/>
    <w:rsid w:val="00B24FAA"/>
    <w:rsid w:val="00B30F92"/>
    <w:rsid w:val="00B336A7"/>
    <w:rsid w:val="00B358CF"/>
    <w:rsid w:val="00B364C2"/>
    <w:rsid w:val="00B51C2C"/>
    <w:rsid w:val="00B52026"/>
    <w:rsid w:val="00B5336E"/>
    <w:rsid w:val="00B544EE"/>
    <w:rsid w:val="00B5702F"/>
    <w:rsid w:val="00B60CE9"/>
    <w:rsid w:val="00B67745"/>
    <w:rsid w:val="00B7346B"/>
    <w:rsid w:val="00B73D5F"/>
    <w:rsid w:val="00B761D4"/>
    <w:rsid w:val="00B76473"/>
    <w:rsid w:val="00B76761"/>
    <w:rsid w:val="00B84FB0"/>
    <w:rsid w:val="00B87FDE"/>
    <w:rsid w:val="00B951EA"/>
    <w:rsid w:val="00B97E28"/>
    <w:rsid w:val="00BA113D"/>
    <w:rsid w:val="00BA39DD"/>
    <w:rsid w:val="00BA752B"/>
    <w:rsid w:val="00BB6D0B"/>
    <w:rsid w:val="00BB7C23"/>
    <w:rsid w:val="00BC2D27"/>
    <w:rsid w:val="00BC485F"/>
    <w:rsid w:val="00BC4EA7"/>
    <w:rsid w:val="00BD004C"/>
    <w:rsid w:val="00BD1144"/>
    <w:rsid w:val="00BD4724"/>
    <w:rsid w:val="00BD5C8C"/>
    <w:rsid w:val="00BE5115"/>
    <w:rsid w:val="00BE7E11"/>
    <w:rsid w:val="00C030F6"/>
    <w:rsid w:val="00C03CB5"/>
    <w:rsid w:val="00C05BEB"/>
    <w:rsid w:val="00C06F9D"/>
    <w:rsid w:val="00C0717A"/>
    <w:rsid w:val="00C077C7"/>
    <w:rsid w:val="00C1342A"/>
    <w:rsid w:val="00C17C2A"/>
    <w:rsid w:val="00C20F37"/>
    <w:rsid w:val="00C2329B"/>
    <w:rsid w:val="00C26538"/>
    <w:rsid w:val="00C3242A"/>
    <w:rsid w:val="00C32DD3"/>
    <w:rsid w:val="00C452A9"/>
    <w:rsid w:val="00C452CE"/>
    <w:rsid w:val="00C45BED"/>
    <w:rsid w:val="00C46125"/>
    <w:rsid w:val="00C549F0"/>
    <w:rsid w:val="00C65EE9"/>
    <w:rsid w:val="00C70F14"/>
    <w:rsid w:val="00C74606"/>
    <w:rsid w:val="00C92C0C"/>
    <w:rsid w:val="00C95ACD"/>
    <w:rsid w:val="00CA0C77"/>
    <w:rsid w:val="00CA376D"/>
    <w:rsid w:val="00CA590B"/>
    <w:rsid w:val="00CB0C50"/>
    <w:rsid w:val="00CB1D4F"/>
    <w:rsid w:val="00CB33C6"/>
    <w:rsid w:val="00CC12DB"/>
    <w:rsid w:val="00CC32B8"/>
    <w:rsid w:val="00CD6267"/>
    <w:rsid w:val="00CD660A"/>
    <w:rsid w:val="00CE21E7"/>
    <w:rsid w:val="00CE2887"/>
    <w:rsid w:val="00CE3D31"/>
    <w:rsid w:val="00CE4D67"/>
    <w:rsid w:val="00CF16B7"/>
    <w:rsid w:val="00CF31F2"/>
    <w:rsid w:val="00D00A69"/>
    <w:rsid w:val="00D01034"/>
    <w:rsid w:val="00D01CCF"/>
    <w:rsid w:val="00D01DAB"/>
    <w:rsid w:val="00D104C4"/>
    <w:rsid w:val="00D162CA"/>
    <w:rsid w:val="00D22291"/>
    <w:rsid w:val="00D24043"/>
    <w:rsid w:val="00D3618C"/>
    <w:rsid w:val="00D36CC8"/>
    <w:rsid w:val="00D45064"/>
    <w:rsid w:val="00D556F0"/>
    <w:rsid w:val="00D636C6"/>
    <w:rsid w:val="00D651D8"/>
    <w:rsid w:val="00D70628"/>
    <w:rsid w:val="00D84BAC"/>
    <w:rsid w:val="00D90B31"/>
    <w:rsid w:val="00D91BFE"/>
    <w:rsid w:val="00DA224D"/>
    <w:rsid w:val="00DA31EB"/>
    <w:rsid w:val="00DB180D"/>
    <w:rsid w:val="00DB2F58"/>
    <w:rsid w:val="00DB6D31"/>
    <w:rsid w:val="00DB7E67"/>
    <w:rsid w:val="00DC193D"/>
    <w:rsid w:val="00DC2409"/>
    <w:rsid w:val="00DC5E98"/>
    <w:rsid w:val="00DC66EC"/>
    <w:rsid w:val="00DF144C"/>
    <w:rsid w:val="00E0062C"/>
    <w:rsid w:val="00E01985"/>
    <w:rsid w:val="00E04A99"/>
    <w:rsid w:val="00E13B5A"/>
    <w:rsid w:val="00E14A49"/>
    <w:rsid w:val="00E164B4"/>
    <w:rsid w:val="00E201CF"/>
    <w:rsid w:val="00E2074B"/>
    <w:rsid w:val="00E243E6"/>
    <w:rsid w:val="00E363D7"/>
    <w:rsid w:val="00E421E3"/>
    <w:rsid w:val="00E43F95"/>
    <w:rsid w:val="00E468E8"/>
    <w:rsid w:val="00E46BE1"/>
    <w:rsid w:val="00E502B6"/>
    <w:rsid w:val="00E510A5"/>
    <w:rsid w:val="00E52DA2"/>
    <w:rsid w:val="00E536EE"/>
    <w:rsid w:val="00E62EDE"/>
    <w:rsid w:val="00E63D31"/>
    <w:rsid w:val="00E677DD"/>
    <w:rsid w:val="00E70027"/>
    <w:rsid w:val="00E71836"/>
    <w:rsid w:val="00E729E5"/>
    <w:rsid w:val="00E8075D"/>
    <w:rsid w:val="00E833F6"/>
    <w:rsid w:val="00E838F7"/>
    <w:rsid w:val="00E85C15"/>
    <w:rsid w:val="00E94DF0"/>
    <w:rsid w:val="00EA18C9"/>
    <w:rsid w:val="00EA2969"/>
    <w:rsid w:val="00EB061F"/>
    <w:rsid w:val="00EB663B"/>
    <w:rsid w:val="00EC2378"/>
    <w:rsid w:val="00ED0B7E"/>
    <w:rsid w:val="00ED4564"/>
    <w:rsid w:val="00ED5C88"/>
    <w:rsid w:val="00EE7355"/>
    <w:rsid w:val="00EE74F1"/>
    <w:rsid w:val="00EF292D"/>
    <w:rsid w:val="00EF2A0A"/>
    <w:rsid w:val="00EF4286"/>
    <w:rsid w:val="00EF5B05"/>
    <w:rsid w:val="00EF7F54"/>
    <w:rsid w:val="00F00195"/>
    <w:rsid w:val="00F00CE0"/>
    <w:rsid w:val="00F0264B"/>
    <w:rsid w:val="00F0460C"/>
    <w:rsid w:val="00F07F60"/>
    <w:rsid w:val="00F15E58"/>
    <w:rsid w:val="00F175E5"/>
    <w:rsid w:val="00F24679"/>
    <w:rsid w:val="00F33A65"/>
    <w:rsid w:val="00F34B5C"/>
    <w:rsid w:val="00F452EB"/>
    <w:rsid w:val="00F54DDC"/>
    <w:rsid w:val="00F55B6A"/>
    <w:rsid w:val="00F826E2"/>
    <w:rsid w:val="00F84E8B"/>
    <w:rsid w:val="00F86147"/>
    <w:rsid w:val="00F86E46"/>
    <w:rsid w:val="00F93E8D"/>
    <w:rsid w:val="00F95270"/>
    <w:rsid w:val="00F96D00"/>
    <w:rsid w:val="00FA0D2E"/>
    <w:rsid w:val="00FB1CC8"/>
    <w:rsid w:val="00FB51CE"/>
    <w:rsid w:val="00FC5047"/>
    <w:rsid w:val="00FD1A20"/>
    <w:rsid w:val="00FD320E"/>
    <w:rsid w:val="00FE3243"/>
    <w:rsid w:val="00FE7884"/>
    <w:rsid w:val="00FF1CA8"/>
    <w:rsid w:val="00FF562B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5ADF8"/>
  <w15:docId w15:val="{D142DCAF-0D0C-2549-94BA-352CB150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A24"/>
  </w:style>
  <w:style w:type="paragraph" w:styleId="1">
    <w:name w:val="heading 1"/>
    <w:basedOn w:val="a"/>
    <w:next w:val="a"/>
    <w:link w:val="10"/>
    <w:uiPriority w:val="9"/>
    <w:qFormat/>
    <w:rsid w:val="00163A24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163A2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A2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A2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163A2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63A2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A2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A2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A2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3A24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163A2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63A2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63A24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rsid w:val="00163A2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rsid w:val="00163A2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3A2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3A2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163A2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List Paragraph"/>
    <w:basedOn w:val="a"/>
    <w:link w:val="a4"/>
    <w:uiPriority w:val="34"/>
    <w:qFormat/>
    <w:rsid w:val="004E1C4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E7F4E"/>
  </w:style>
  <w:style w:type="table" w:styleId="a5">
    <w:name w:val="Table Grid"/>
    <w:basedOn w:val="a1"/>
    <w:uiPriority w:val="39"/>
    <w:rsid w:val="00F8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3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4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1F7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93E8D"/>
    <w:rPr>
      <w:color w:val="333333"/>
      <w:u w:val="single"/>
    </w:rPr>
  </w:style>
  <w:style w:type="paragraph" w:styleId="a9">
    <w:name w:val="Normal (Web)"/>
    <w:aliases w:val="Обычный (Web),Normal (Web) Char,Normal (Web) Char Знак Знак Знак,Обычный (Web)1"/>
    <w:basedOn w:val="a"/>
    <w:link w:val="aa"/>
    <w:uiPriority w:val="99"/>
    <w:unhideWhenUsed/>
    <w:qFormat/>
    <w:rsid w:val="00F93E8D"/>
    <w:pPr>
      <w:spacing w:after="432" w:line="336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ый (веб) Знак"/>
    <w:aliases w:val="Обычный (Web) Знак,Normal (Web) Char Знак,Normal (Web) Char Знак Знак Знак Знак"/>
    <w:link w:val="a9"/>
    <w:uiPriority w:val="99"/>
    <w:rsid w:val="006538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3A24"/>
    <w:rPr>
      <w:b/>
      <w:bCs/>
    </w:rPr>
  </w:style>
  <w:style w:type="character" w:customStyle="1" w:styleId="firstletter2">
    <w:name w:val="firstletter2"/>
    <w:basedOn w:val="a0"/>
    <w:rsid w:val="00867664"/>
    <w:rPr>
      <w:rFonts w:ascii="Arial" w:hAnsi="Arial" w:cs="Arial" w:hint="default"/>
      <w:b/>
      <w:bCs/>
      <w:vanish w:val="0"/>
      <w:webHidden w:val="0"/>
      <w:sz w:val="72"/>
      <w:szCs w:val="72"/>
      <w:specVanish w:val="0"/>
    </w:rPr>
  </w:style>
  <w:style w:type="character" w:customStyle="1" w:styleId="g-mrb1">
    <w:name w:val="g-mr_b1"/>
    <w:basedOn w:val="a0"/>
    <w:rsid w:val="00F55B6A"/>
  </w:style>
  <w:style w:type="paragraph" w:styleId="ac">
    <w:name w:val="Title"/>
    <w:basedOn w:val="a"/>
    <w:next w:val="a"/>
    <w:link w:val="ad"/>
    <w:uiPriority w:val="10"/>
    <w:qFormat/>
    <w:rsid w:val="00163A24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d">
    <w:name w:val="Заголовок Знак"/>
    <w:basedOn w:val="a0"/>
    <w:link w:val="ac"/>
    <w:uiPriority w:val="10"/>
    <w:rsid w:val="00163A24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e">
    <w:name w:val="header"/>
    <w:basedOn w:val="a"/>
    <w:link w:val="af"/>
    <w:uiPriority w:val="99"/>
    <w:unhideWhenUsed/>
    <w:rsid w:val="0066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3ACF"/>
  </w:style>
  <w:style w:type="paragraph" w:styleId="af0">
    <w:name w:val="footer"/>
    <w:basedOn w:val="a"/>
    <w:link w:val="af1"/>
    <w:uiPriority w:val="99"/>
    <w:unhideWhenUsed/>
    <w:rsid w:val="00663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3ACF"/>
  </w:style>
  <w:style w:type="paragraph" w:customStyle="1" w:styleId="af2">
    <w:name w:val="текстовка"/>
    <w:basedOn w:val="a"/>
    <w:rsid w:val="00746E27"/>
    <w:pPr>
      <w:suppressAutoHyphens/>
      <w:spacing w:line="252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zh-CN" w:bidi="en-US"/>
    </w:rPr>
  </w:style>
  <w:style w:type="paragraph" w:styleId="af3">
    <w:name w:val="footnote text"/>
    <w:aliases w:val="Сноски доклада,Footnote Text Char Знак,Текст сноски Знак1 Знак Знак,Текст сноски Знак Знак Знак Знак,Текст сноски-FN Знак,Footnote Text Char,Текст сноски Знак1 Знак,Текст сноски Знак Знак Знак,Текст сноски-FN"/>
    <w:basedOn w:val="a"/>
    <w:link w:val="af4"/>
    <w:uiPriority w:val="99"/>
    <w:unhideWhenUsed/>
    <w:rsid w:val="002E7975"/>
    <w:pPr>
      <w:spacing w:after="0" w:line="240" w:lineRule="auto"/>
    </w:pPr>
    <w:rPr>
      <w:sz w:val="20"/>
      <w:szCs w:val="20"/>
      <w:lang w:eastAsia="ru-RU"/>
    </w:rPr>
  </w:style>
  <w:style w:type="character" w:customStyle="1" w:styleId="af4">
    <w:name w:val="Текст сноски Знак"/>
    <w:aliases w:val="Сноски доклада Знак,Footnote Text Char Знак Знак,Текст сноски Знак1 Знак Знак Знак,Текст сноски Знак Знак Знак Знак Знак,Текст сноски-FN Знак Знак,Footnote Text Char Знак1,Текст сноски Знак1 Знак Знак1,Текст сноски Знак Знак Знак Знак1"/>
    <w:basedOn w:val="a0"/>
    <w:link w:val="af3"/>
    <w:uiPriority w:val="99"/>
    <w:rsid w:val="002E7975"/>
    <w:rPr>
      <w:rFonts w:eastAsiaTheme="minorEastAsia"/>
      <w:sz w:val="20"/>
      <w:szCs w:val="20"/>
      <w:lang w:eastAsia="ru-RU"/>
    </w:rPr>
  </w:style>
  <w:style w:type="character" w:styleId="af5">
    <w:name w:val="footnote reference"/>
    <w:basedOn w:val="a0"/>
    <w:uiPriority w:val="99"/>
    <w:unhideWhenUsed/>
    <w:rsid w:val="002E7975"/>
    <w:rPr>
      <w:vertAlign w:val="superscript"/>
    </w:rPr>
  </w:style>
  <w:style w:type="paragraph" w:styleId="af6">
    <w:name w:val="caption"/>
    <w:basedOn w:val="a"/>
    <w:next w:val="a"/>
    <w:link w:val="af7"/>
    <w:uiPriority w:val="35"/>
    <w:unhideWhenUsed/>
    <w:qFormat/>
    <w:rsid w:val="00163A2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af7">
    <w:name w:val="Название объекта Знак"/>
    <w:link w:val="af6"/>
    <w:uiPriority w:val="35"/>
    <w:rsid w:val="004B15C4"/>
    <w:rPr>
      <w:b/>
      <w:bCs/>
      <w:color w:val="404040" w:themeColor="text1" w:themeTint="BF"/>
      <w:sz w:val="20"/>
      <w:szCs w:val="20"/>
    </w:rPr>
  </w:style>
  <w:style w:type="paragraph" w:styleId="af8">
    <w:name w:val="Subtitle"/>
    <w:basedOn w:val="a"/>
    <w:next w:val="a"/>
    <w:link w:val="af9"/>
    <w:uiPriority w:val="11"/>
    <w:qFormat/>
    <w:rsid w:val="00163A2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9">
    <w:name w:val="Подзаголовок Знак"/>
    <w:basedOn w:val="a0"/>
    <w:link w:val="af8"/>
    <w:uiPriority w:val="11"/>
    <w:rsid w:val="00163A2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afa">
    <w:name w:val="TOC Heading"/>
    <w:basedOn w:val="1"/>
    <w:next w:val="a"/>
    <w:uiPriority w:val="39"/>
    <w:semiHidden/>
    <w:unhideWhenUsed/>
    <w:qFormat/>
    <w:rsid w:val="00163A24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D28E3"/>
    <w:pPr>
      <w:tabs>
        <w:tab w:val="right" w:leader="dot" w:pos="9628"/>
      </w:tabs>
      <w:spacing w:after="100"/>
      <w:jc w:val="both"/>
    </w:pPr>
    <w:rPr>
      <w:rFonts w:ascii="Times New Roman" w:hAnsi="Times New Roman" w:cs="Times New Roman"/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C03CB5"/>
    <w:pPr>
      <w:spacing w:after="100"/>
      <w:ind w:left="220"/>
    </w:pPr>
  </w:style>
  <w:style w:type="character" w:customStyle="1" w:styleId="FontStyle131">
    <w:name w:val="Font Style131"/>
    <w:rsid w:val="00EA18C9"/>
    <w:rPr>
      <w:rFonts w:ascii="Arial Narrow" w:hAnsi="Arial Narrow"/>
      <w:sz w:val="24"/>
    </w:rPr>
  </w:style>
  <w:style w:type="paragraph" w:customStyle="1" w:styleId="22">
    <w:name w:val="алия2"/>
    <w:basedOn w:val="a"/>
    <w:uiPriority w:val="99"/>
    <w:rsid w:val="00220B58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customStyle="1" w:styleId="nowrap">
    <w:name w:val="nowrap"/>
    <w:basedOn w:val="a0"/>
    <w:uiPriority w:val="99"/>
    <w:rsid w:val="00220B58"/>
    <w:rPr>
      <w:rFonts w:cs="Times New Roman"/>
    </w:rPr>
  </w:style>
  <w:style w:type="paragraph" w:styleId="afb">
    <w:name w:val="No Spacing"/>
    <w:link w:val="afc"/>
    <w:uiPriority w:val="1"/>
    <w:qFormat/>
    <w:rsid w:val="00163A24"/>
    <w:pPr>
      <w:spacing w:after="0" w:line="240" w:lineRule="auto"/>
    </w:pPr>
  </w:style>
  <w:style w:type="character" w:customStyle="1" w:styleId="afc">
    <w:name w:val="Без интервала Знак"/>
    <w:basedOn w:val="a0"/>
    <w:link w:val="afb"/>
    <w:uiPriority w:val="1"/>
    <w:rsid w:val="00A65A7E"/>
  </w:style>
  <w:style w:type="table" w:customStyle="1" w:styleId="12">
    <w:name w:val="Сетка таблицы1"/>
    <w:basedOn w:val="a1"/>
    <w:next w:val="a5"/>
    <w:uiPriority w:val="39"/>
    <w:rsid w:val="00FA0D2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horttext">
    <w:name w:val="short_text"/>
    <w:basedOn w:val="a0"/>
    <w:rsid w:val="00217840"/>
  </w:style>
  <w:style w:type="character" w:customStyle="1" w:styleId="hps">
    <w:name w:val="hps"/>
    <w:basedOn w:val="a0"/>
    <w:rsid w:val="00217840"/>
  </w:style>
  <w:style w:type="paragraph" w:customStyle="1" w:styleId="13">
    <w:name w:val="Текст1"/>
    <w:basedOn w:val="a"/>
    <w:rsid w:val="006D13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C5047"/>
  </w:style>
  <w:style w:type="character" w:customStyle="1" w:styleId="hl">
    <w:name w:val="hl"/>
    <w:basedOn w:val="a0"/>
    <w:rsid w:val="00FC5047"/>
  </w:style>
  <w:style w:type="character" w:styleId="afd">
    <w:name w:val="Emphasis"/>
    <w:basedOn w:val="a0"/>
    <w:uiPriority w:val="20"/>
    <w:qFormat/>
    <w:rsid w:val="00163A24"/>
    <w:rPr>
      <w:i/>
      <w:iCs/>
    </w:rPr>
  </w:style>
  <w:style w:type="paragraph" w:styleId="23">
    <w:name w:val="Quote"/>
    <w:basedOn w:val="a"/>
    <w:next w:val="a"/>
    <w:link w:val="24"/>
    <w:uiPriority w:val="29"/>
    <w:qFormat/>
    <w:rsid w:val="00163A2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163A24"/>
    <w:rPr>
      <w:i/>
      <w:iCs/>
    </w:rPr>
  </w:style>
  <w:style w:type="paragraph" w:styleId="afe">
    <w:name w:val="Intense Quote"/>
    <w:basedOn w:val="a"/>
    <w:next w:val="a"/>
    <w:link w:val="aff"/>
    <w:uiPriority w:val="30"/>
    <w:qFormat/>
    <w:rsid w:val="00163A2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f">
    <w:name w:val="Выделенная цитата Знак"/>
    <w:basedOn w:val="a0"/>
    <w:link w:val="afe"/>
    <w:uiPriority w:val="30"/>
    <w:rsid w:val="00163A2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f0">
    <w:name w:val="Subtle Emphasis"/>
    <w:basedOn w:val="a0"/>
    <w:uiPriority w:val="19"/>
    <w:qFormat/>
    <w:rsid w:val="00163A24"/>
    <w:rPr>
      <w:i/>
      <w:iCs/>
      <w:color w:val="595959" w:themeColor="text1" w:themeTint="A6"/>
    </w:rPr>
  </w:style>
  <w:style w:type="character" w:styleId="aff1">
    <w:name w:val="Intense Emphasis"/>
    <w:basedOn w:val="a0"/>
    <w:uiPriority w:val="21"/>
    <w:qFormat/>
    <w:rsid w:val="00163A24"/>
    <w:rPr>
      <w:b/>
      <w:bCs/>
      <w:i/>
      <w:iCs/>
    </w:rPr>
  </w:style>
  <w:style w:type="character" w:styleId="aff2">
    <w:name w:val="Subtle Reference"/>
    <w:basedOn w:val="a0"/>
    <w:uiPriority w:val="31"/>
    <w:qFormat/>
    <w:rsid w:val="00163A24"/>
    <w:rPr>
      <w:smallCaps/>
      <w:color w:val="404040" w:themeColor="text1" w:themeTint="BF"/>
    </w:rPr>
  </w:style>
  <w:style w:type="character" w:styleId="aff3">
    <w:name w:val="Intense Reference"/>
    <w:basedOn w:val="a0"/>
    <w:uiPriority w:val="32"/>
    <w:qFormat/>
    <w:rsid w:val="00163A24"/>
    <w:rPr>
      <w:b/>
      <w:bCs/>
      <w:smallCaps/>
      <w:u w:val="single"/>
    </w:rPr>
  </w:style>
  <w:style w:type="character" w:styleId="aff4">
    <w:name w:val="Book Title"/>
    <w:basedOn w:val="a0"/>
    <w:uiPriority w:val="33"/>
    <w:qFormat/>
    <w:rsid w:val="00163A24"/>
    <w:rPr>
      <w:b/>
      <w:bCs/>
      <w:smallCaps/>
    </w:rPr>
  </w:style>
  <w:style w:type="character" w:customStyle="1" w:styleId="aff5">
    <w:name w:val="Основной текст_"/>
    <w:basedOn w:val="a0"/>
    <w:link w:val="31"/>
    <w:rsid w:val="009538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ff5"/>
    <w:rsid w:val="009538F7"/>
    <w:pPr>
      <w:widowControl w:val="0"/>
      <w:shd w:val="clear" w:color="auto" w:fill="FFFFFF"/>
      <w:spacing w:after="0"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1">
    <w:name w:val="Основной текст7"/>
    <w:basedOn w:val="a"/>
    <w:rsid w:val="0065383E"/>
    <w:pPr>
      <w:widowControl w:val="0"/>
      <w:shd w:val="clear" w:color="auto" w:fill="FFFFFF"/>
      <w:spacing w:before="420" w:after="9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1">
    <w:name w:val="Основной текст8"/>
    <w:basedOn w:val="a"/>
    <w:rsid w:val="0065383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ff6">
    <w:name w:val="Body Text"/>
    <w:aliases w:val="Основной текст1"/>
    <w:basedOn w:val="a"/>
    <w:link w:val="aff7"/>
    <w:uiPriority w:val="99"/>
    <w:rsid w:val="00C32DD3"/>
    <w:pPr>
      <w:suppressAutoHyphens/>
      <w:spacing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character" w:customStyle="1" w:styleId="aff7">
    <w:name w:val="Основной текст Знак"/>
    <w:aliases w:val="Основной текст1 Знак"/>
    <w:basedOn w:val="a0"/>
    <w:link w:val="aff6"/>
    <w:uiPriority w:val="99"/>
    <w:rsid w:val="00C32DD3"/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14">
    <w:name w:val="Обычный (веб)1"/>
    <w:basedOn w:val="a"/>
    <w:rsid w:val="00C32DD3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aff8">
    <w:name w:val="Body Text First Indent"/>
    <w:basedOn w:val="aff6"/>
    <w:link w:val="aff9"/>
    <w:uiPriority w:val="99"/>
    <w:semiHidden/>
    <w:unhideWhenUsed/>
    <w:rsid w:val="009F3505"/>
    <w:pPr>
      <w:suppressAutoHyphens w:val="0"/>
      <w:spacing w:line="264" w:lineRule="auto"/>
      <w:ind w:firstLine="360"/>
    </w:pPr>
    <w:rPr>
      <w:rFonts w:asciiTheme="minorHAnsi" w:eastAsiaTheme="minorEastAsia" w:hAnsiTheme="minorHAnsi" w:cstheme="minorBidi"/>
      <w:kern w:val="0"/>
      <w:sz w:val="21"/>
      <w:szCs w:val="21"/>
      <w:lang w:eastAsia="en-US"/>
    </w:rPr>
  </w:style>
  <w:style w:type="character" w:customStyle="1" w:styleId="aff9">
    <w:name w:val="Красная строка Знак"/>
    <w:basedOn w:val="aff7"/>
    <w:link w:val="aff8"/>
    <w:uiPriority w:val="99"/>
    <w:semiHidden/>
    <w:rsid w:val="009F3505"/>
    <w:rPr>
      <w:rFonts w:ascii="Calibri" w:eastAsia="SimSun" w:hAnsi="Calibri" w:cs="Calibri"/>
      <w:kern w:val="1"/>
      <w:sz w:val="22"/>
      <w:szCs w:val="22"/>
      <w:lang w:eastAsia="zh-CN"/>
    </w:rPr>
  </w:style>
  <w:style w:type="paragraph" w:customStyle="1" w:styleId="ConsNonformat">
    <w:name w:val="ConsNonformat"/>
    <w:rsid w:val="009F35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4C1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C1FD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Body Text Indent"/>
    <w:basedOn w:val="a"/>
    <w:link w:val="affb"/>
    <w:uiPriority w:val="99"/>
    <w:unhideWhenUsed/>
    <w:rsid w:val="003D499F"/>
    <w:pPr>
      <w:ind w:left="283"/>
    </w:pPr>
  </w:style>
  <w:style w:type="character" w:customStyle="1" w:styleId="affb">
    <w:name w:val="Основной текст с отступом Знак"/>
    <w:basedOn w:val="a0"/>
    <w:link w:val="affa"/>
    <w:uiPriority w:val="99"/>
    <w:rsid w:val="003D499F"/>
  </w:style>
  <w:style w:type="paragraph" w:customStyle="1" w:styleId="affc">
    <w:name w:val="Текст лекции"/>
    <w:basedOn w:val="a"/>
    <w:rsid w:val="0065552E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2"/>
      <w:lang w:eastAsia="ru-RU"/>
    </w:rPr>
  </w:style>
  <w:style w:type="paragraph" w:customStyle="1" w:styleId="1801">
    <w:name w:val="Полина 1801"/>
    <w:basedOn w:val="a"/>
    <w:link w:val="18010"/>
    <w:qFormat/>
    <w:rsid w:val="0016390F"/>
    <w:pPr>
      <w:spacing w:after="0" w:line="240" w:lineRule="auto"/>
      <w:jc w:val="center"/>
    </w:pPr>
    <w:rPr>
      <w:rFonts w:ascii="Calibri" w:eastAsia="Calibri" w:hAnsi="Calibri" w:cs="Times New Roman"/>
      <w:bCs/>
      <w:i/>
      <w:color w:val="2E74B5"/>
      <w:sz w:val="18"/>
      <w:szCs w:val="18"/>
    </w:rPr>
  </w:style>
  <w:style w:type="character" w:customStyle="1" w:styleId="18010">
    <w:name w:val="Полина 1801 Знак"/>
    <w:link w:val="1801"/>
    <w:rsid w:val="0016390F"/>
    <w:rPr>
      <w:rFonts w:ascii="Calibri" w:eastAsia="Calibri" w:hAnsi="Calibri" w:cs="Times New Roman"/>
      <w:bCs/>
      <w:i/>
      <w:color w:val="2E74B5"/>
      <w:sz w:val="18"/>
      <w:szCs w:val="18"/>
    </w:rPr>
  </w:style>
  <w:style w:type="character" w:customStyle="1" w:styleId="a-size-large">
    <w:name w:val="a-size-large"/>
    <w:basedOn w:val="a0"/>
    <w:rsid w:val="004F73AB"/>
  </w:style>
  <w:style w:type="character" w:customStyle="1" w:styleId="a-declarative">
    <w:name w:val="a-declarative"/>
    <w:basedOn w:val="a0"/>
    <w:rsid w:val="004F73AB"/>
  </w:style>
  <w:style w:type="table" w:styleId="-5">
    <w:name w:val="Light Grid Accent 5"/>
    <w:basedOn w:val="a1"/>
    <w:uiPriority w:val="62"/>
    <w:rsid w:val="004F73AB"/>
    <w:pPr>
      <w:spacing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Pa2">
    <w:name w:val="Pa2"/>
    <w:basedOn w:val="a"/>
    <w:next w:val="a"/>
    <w:uiPriority w:val="99"/>
    <w:rsid w:val="00760CC7"/>
    <w:pPr>
      <w:autoSpaceDE w:val="0"/>
      <w:autoSpaceDN w:val="0"/>
      <w:adjustRightInd w:val="0"/>
      <w:spacing w:after="0" w:line="201" w:lineRule="atLeast"/>
    </w:pPr>
    <w:rPr>
      <w:rFonts w:ascii="Minion Pro" w:eastAsiaTheme="minorHAnsi" w:hAnsi="Minion Pro"/>
      <w:sz w:val="24"/>
      <w:szCs w:val="24"/>
      <w:lang w:val="en-US"/>
    </w:rPr>
  </w:style>
  <w:style w:type="paragraph" w:customStyle="1" w:styleId="text">
    <w:name w:val="text"/>
    <w:basedOn w:val="a"/>
    <w:rsid w:val="00760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0019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customStyle="1" w:styleId="xl66">
    <w:name w:val="xl66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customStyle="1" w:styleId="xl69">
    <w:name w:val="xl69"/>
    <w:basedOn w:val="a"/>
    <w:rsid w:val="00F00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80"/>
      <w:sz w:val="20"/>
      <w:szCs w:val="20"/>
      <w:lang w:eastAsia="ru-RU"/>
    </w:rPr>
  </w:style>
  <w:style w:type="paragraph" w:customStyle="1" w:styleId="xl72">
    <w:name w:val="xl72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F001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F0019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92D05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endnote text"/>
    <w:basedOn w:val="a"/>
    <w:link w:val="affe"/>
    <w:uiPriority w:val="99"/>
    <w:unhideWhenUsed/>
    <w:rsid w:val="002202E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affe">
    <w:name w:val="Текст концевой сноски Знак"/>
    <w:basedOn w:val="a0"/>
    <w:link w:val="affd"/>
    <w:uiPriority w:val="99"/>
    <w:rsid w:val="002202ED"/>
    <w:rPr>
      <w:rFonts w:eastAsiaTheme="minorHAnsi"/>
      <w:sz w:val="20"/>
      <w:szCs w:val="20"/>
    </w:rPr>
  </w:style>
  <w:style w:type="character" w:styleId="afff">
    <w:name w:val="endnote reference"/>
    <w:basedOn w:val="a0"/>
    <w:uiPriority w:val="99"/>
    <w:semiHidden/>
    <w:unhideWhenUsed/>
    <w:rsid w:val="002202ED"/>
    <w:rPr>
      <w:vertAlign w:val="superscript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45272F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sz w:val="22"/>
      <w:szCs w:val="22"/>
    </w:rPr>
  </w:style>
  <w:style w:type="numbering" w:customStyle="1" w:styleId="15">
    <w:name w:val="Нет списка1"/>
    <w:next w:val="a2"/>
    <w:uiPriority w:val="99"/>
    <w:semiHidden/>
    <w:unhideWhenUsed/>
    <w:rsid w:val="0045272F"/>
  </w:style>
  <w:style w:type="paragraph" w:customStyle="1" w:styleId="220">
    <w:name w:val="Основной текст с отступом 22"/>
    <w:basedOn w:val="a"/>
    <w:rsid w:val="0045272F"/>
    <w:pPr>
      <w:widowControl w:val="0"/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2"/>
    <w:basedOn w:val="a"/>
    <w:link w:val="26"/>
    <w:rsid w:val="004527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527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aaieaao">
    <w:name w:val="Caaiea?ao"/>
    <w:basedOn w:val="3"/>
    <w:uiPriority w:val="99"/>
    <w:rsid w:val="0045272F"/>
    <w:pPr>
      <w:keepLines w:val="0"/>
      <w:widowControl w:val="0"/>
      <w:overflowPunct w:val="0"/>
      <w:autoSpaceDE w:val="0"/>
      <w:autoSpaceDN w:val="0"/>
      <w:adjustRightInd w:val="0"/>
      <w:spacing w:before="120" w:after="240"/>
      <w:jc w:val="center"/>
      <w:textAlignment w:val="baseline"/>
      <w:outlineLvl w:val="9"/>
    </w:pPr>
    <w:rPr>
      <w:rFonts w:ascii="Arial" w:eastAsia="Times New Roman" w:hAnsi="Arial" w:cs="Times New Roman"/>
      <w:b/>
      <w:color w:val="auto"/>
      <w:sz w:val="20"/>
      <w:szCs w:val="20"/>
      <w:lang w:eastAsia="ru-RU"/>
    </w:rPr>
  </w:style>
  <w:style w:type="paragraph" w:customStyle="1" w:styleId="BodyText216">
    <w:name w:val="Body Text 216"/>
    <w:basedOn w:val="a"/>
    <w:uiPriority w:val="99"/>
    <w:rsid w:val="0045272F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uiPriority w:val="99"/>
    <w:semiHidden/>
    <w:unhideWhenUsed/>
    <w:rsid w:val="0045272F"/>
    <w:pPr>
      <w:spacing w:line="480" w:lineRule="auto"/>
      <w:ind w:left="283"/>
    </w:pPr>
    <w:rPr>
      <w:rFonts w:ascii="Arial" w:eastAsiaTheme="minorHAnsi" w:hAnsi="Arial" w:cs="Arial"/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45272F"/>
    <w:rPr>
      <w:rFonts w:ascii="Arial" w:eastAsiaTheme="minorHAnsi" w:hAnsi="Arial" w:cs="Arial"/>
      <w:sz w:val="20"/>
      <w:szCs w:val="20"/>
    </w:rPr>
  </w:style>
  <w:style w:type="paragraph" w:customStyle="1" w:styleId="afff0">
    <w:name w:val="Минэнерго РТ"/>
    <w:basedOn w:val="a"/>
    <w:qFormat/>
    <w:rsid w:val="0045272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default0">
    <w:name w:val="default"/>
    <w:basedOn w:val="a"/>
    <w:rsid w:val="004527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ns">
    <w:name w:val="ns"/>
    <w:basedOn w:val="a"/>
    <w:rsid w:val="0045272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45272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customStyle="1" w:styleId="afff1">
    <w:name w:val="мф рт"/>
    <w:basedOn w:val="a"/>
    <w:link w:val="afff2"/>
    <w:qFormat/>
    <w:rsid w:val="00452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2">
    <w:name w:val="мф рт Знак"/>
    <w:basedOn w:val="a0"/>
    <w:link w:val="afff1"/>
    <w:rsid w:val="004527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Стиль1"/>
    <w:basedOn w:val="a"/>
    <w:link w:val="17"/>
    <w:qFormat/>
    <w:rsid w:val="0045272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7">
    <w:name w:val="Стиль1 Знак"/>
    <w:basedOn w:val="a0"/>
    <w:link w:val="16"/>
    <w:rsid w:val="004527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1">
    <w:name w:val="Noeeu1"/>
    <w:basedOn w:val="a"/>
    <w:rsid w:val="0045272F"/>
    <w:pPr>
      <w:spacing w:after="0"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45272F"/>
    <w:pPr>
      <w:spacing w:line="276" w:lineRule="auto"/>
      <w:ind w:left="283"/>
    </w:pPr>
    <w:rPr>
      <w:rFonts w:ascii="Arial" w:eastAsiaTheme="minorHAnsi" w:hAnsi="Arial" w:cs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5272F"/>
    <w:rPr>
      <w:rFonts w:ascii="Arial" w:eastAsiaTheme="minorHAnsi" w:hAnsi="Arial" w:cs="Arial"/>
      <w:sz w:val="16"/>
      <w:szCs w:val="16"/>
    </w:rPr>
  </w:style>
  <w:style w:type="paragraph" w:customStyle="1" w:styleId="afff3">
    <w:name w:val="МФ РТ"/>
    <w:basedOn w:val="a"/>
    <w:link w:val="afff4"/>
    <w:qFormat/>
    <w:rsid w:val="0045272F"/>
    <w:pPr>
      <w:spacing w:after="0" w:line="288" w:lineRule="auto"/>
      <w:ind w:right="142" w:firstLine="709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afff4">
    <w:name w:val="МФ РТ Знак"/>
    <w:basedOn w:val="a0"/>
    <w:link w:val="afff3"/>
    <w:rsid w:val="0045272F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18">
    <w:name w:val="Гиперссылка1"/>
    <w:basedOn w:val="a0"/>
    <w:uiPriority w:val="99"/>
    <w:unhideWhenUsed/>
    <w:rsid w:val="0045272F"/>
    <w:rPr>
      <w:color w:val="0000FF"/>
      <w:u w:val="single"/>
    </w:rPr>
  </w:style>
  <w:style w:type="character" w:styleId="afff5">
    <w:name w:val="annotation reference"/>
    <w:basedOn w:val="a0"/>
    <w:uiPriority w:val="99"/>
    <w:semiHidden/>
    <w:unhideWhenUsed/>
    <w:rsid w:val="0045272F"/>
    <w:rPr>
      <w:sz w:val="16"/>
      <w:szCs w:val="16"/>
    </w:rPr>
  </w:style>
  <w:style w:type="paragraph" w:styleId="afff6">
    <w:name w:val="annotation text"/>
    <w:basedOn w:val="a"/>
    <w:link w:val="afff7"/>
    <w:uiPriority w:val="99"/>
    <w:semiHidden/>
    <w:unhideWhenUsed/>
    <w:rsid w:val="0045272F"/>
    <w:pPr>
      <w:spacing w:after="200" w:line="240" w:lineRule="auto"/>
    </w:pPr>
    <w:rPr>
      <w:rFonts w:ascii="Arial" w:eastAsiaTheme="minorHAnsi" w:hAnsi="Arial" w:cs="Arial"/>
      <w:sz w:val="20"/>
      <w:szCs w:val="20"/>
    </w:rPr>
  </w:style>
  <w:style w:type="character" w:customStyle="1" w:styleId="afff7">
    <w:name w:val="Текст примечания Знак"/>
    <w:basedOn w:val="a0"/>
    <w:link w:val="afff6"/>
    <w:uiPriority w:val="99"/>
    <w:semiHidden/>
    <w:rsid w:val="0045272F"/>
    <w:rPr>
      <w:rFonts w:ascii="Arial" w:eastAsiaTheme="minorHAnsi" w:hAnsi="Arial" w:cs="Arial"/>
      <w:sz w:val="20"/>
      <w:szCs w:val="20"/>
    </w:rPr>
  </w:style>
  <w:style w:type="paragraph" w:styleId="afff8">
    <w:name w:val="annotation subject"/>
    <w:basedOn w:val="afff6"/>
    <w:next w:val="afff6"/>
    <w:link w:val="afff9"/>
    <w:uiPriority w:val="99"/>
    <w:semiHidden/>
    <w:unhideWhenUsed/>
    <w:rsid w:val="0045272F"/>
    <w:rPr>
      <w:b/>
      <w:bCs/>
    </w:rPr>
  </w:style>
  <w:style w:type="character" w:customStyle="1" w:styleId="afff9">
    <w:name w:val="Тема примечания Знак"/>
    <w:basedOn w:val="afff7"/>
    <w:link w:val="afff8"/>
    <w:uiPriority w:val="99"/>
    <w:semiHidden/>
    <w:rsid w:val="0045272F"/>
    <w:rPr>
      <w:rFonts w:ascii="Arial" w:eastAsiaTheme="minorHAnsi" w:hAnsi="Arial" w:cs="Arial"/>
      <w:b/>
      <w:bCs/>
      <w:sz w:val="20"/>
      <w:szCs w:val="20"/>
    </w:rPr>
  </w:style>
  <w:style w:type="character" w:customStyle="1" w:styleId="311">
    <w:name w:val="Заголовок 3 Знак1"/>
    <w:basedOn w:val="a0"/>
    <w:uiPriority w:val="9"/>
    <w:semiHidden/>
    <w:rsid w:val="0045272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fa">
    <w:name w:val="Revision"/>
    <w:hidden/>
    <w:uiPriority w:val="99"/>
    <w:semiHidden/>
    <w:rsid w:val="0045272F"/>
    <w:pPr>
      <w:spacing w:after="0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0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018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9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9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1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0CFE7"/>
                                        <w:left w:val="single" w:sz="2" w:space="0" w:color="E0CFE7"/>
                                        <w:bottom w:val="single" w:sz="2" w:space="0" w:color="E0CFE7"/>
                                        <w:right w:val="single" w:sz="2" w:space="0" w:color="E0CFE7"/>
                                      </w:divBdr>
                                      <w:divsChild>
                                        <w:div w:id="81579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393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511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9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823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623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45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30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8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594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80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417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217375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4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706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47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357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1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31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7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024">
              <w:marLeft w:val="-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9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0901">
                              <w:marLeft w:val="3750"/>
                              <w:marRight w:val="3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9298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0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10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1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36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chart" Target="charts/chart14.xml"/><Relationship Id="rId21" Type="http://schemas.openxmlformats.org/officeDocument/2006/relationships/chart" Target="charts/chart9.xm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5.xml"/><Relationship Id="rId25" Type="http://schemas.openxmlformats.org/officeDocument/2006/relationships/chart" Target="charts/chart13.xml"/><Relationship Id="rId33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chart" Target="charts/chart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2.xml"/><Relationship Id="rId32" Type="http://schemas.openxmlformats.org/officeDocument/2006/relationships/hyperlink" Target="https://elibrary.ru/contents.asp?id=34553356&amp;selid=30784386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chart" Target="charts/chart16.xml"/><Relationship Id="rId36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hart" Target="charts/chart7.xml"/><Relationship Id="rId31" Type="http://schemas.openxmlformats.org/officeDocument/2006/relationships/hyperlink" Target="https://elibrary.ru/contents.asp?id=3455335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chart" Target="charts/chart15.xml"/><Relationship Id="rId30" Type="http://schemas.openxmlformats.org/officeDocument/2006/relationships/hyperlink" Target="https://elibrary.ru/item.asp?id=30784386" TargetMode="External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khailsavelichev/Library/Group%20Containers/UBF8T346G9.Office/User%20Content.localized/Templates.localized/&#1069;&#1083;&#1077;&#1082;&#1090;&#1088;&#1086;&#1085;&#1085;&#1099;&#1080;&#774;%20&#1101;&#1082;&#1086;&#1085;&#1086;&#1084;&#1080;&#1095;&#1077;&#1089;&#1082;&#1080;&#1080;&#774;%20&#1074;&#1077;&#1089;&#1090;&#1085;&#1080;&#1082;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2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3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4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5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6.xlsx"/><Relationship Id="rId1" Type="http://schemas.openxmlformats.org/officeDocument/2006/relationships/themeOverride" Target="../theme/themeOverrid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499419916095871E-2"/>
          <c:y val="6.0432088493688037E-2"/>
          <c:w val="0.87881045855793194"/>
          <c:h val="0.560902194917942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зарегистрированных малых предприятий (включая микропредприятия) по РФ, тыс.ед.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Pt>
            <c:idx val="1"/>
            <c:invertIfNegative val="0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FF00-6843-8EA8-343FAF78FA62}"/>
              </c:ext>
            </c:extLst>
          </c:dPt>
          <c:dLbls>
            <c:dLbl>
              <c:idx val="0"/>
              <c:layout>
                <c:manualLayout>
                  <c:x val="-2.4738517060367456E-2"/>
                  <c:y val="0.1040767058589221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F00-6843-8EA8-343FAF78FA62}"/>
                </c:ext>
              </c:extLst>
            </c:dLbl>
            <c:dLbl>
              <c:idx val="1"/>
              <c:layout>
                <c:manualLayout>
                  <c:x val="-9.7509842519685041E-3"/>
                  <c:y val="0.2360984145274522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F00-6843-8EA8-343FAF78FA62}"/>
                </c:ext>
              </c:extLst>
            </c:dLbl>
            <c:dLbl>
              <c:idx val="2"/>
              <c:layout>
                <c:manualLayout>
                  <c:x val="9.9048556430442365E-4"/>
                  <c:y val="0.1864379147728485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F00-6843-8EA8-343FAF78FA62}"/>
                </c:ext>
              </c:extLst>
            </c:dLbl>
            <c:dLbl>
              <c:idx val="3"/>
              <c:layout>
                <c:manualLayout>
                  <c:x val="1.573490813648294E-3"/>
                  <c:y val="0.1406164066890012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F00-6843-8EA8-343FAF78FA62}"/>
                </c:ext>
              </c:extLst>
            </c:dLbl>
            <c:dLbl>
              <c:idx val="4"/>
              <c:layout>
                <c:manualLayout>
                  <c:x val="4.4711286089238085E-3"/>
                  <c:y val="0.1179073753992133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F00-6843-8EA8-343FAF78FA62}"/>
                </c:ext>
              </c:extLst>
            </c:dLbl>
            <c:dLbl>
              <c:idx val="5"/>
              <c:layout>
                <c:manualLayout>
                  <c:x val="0"/>
                  <c:y val="0.181338796065125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00-6843-8EA8-343FAF78FA62}"/>
                </c:ext>
              </c:extLst>
            </c:dLbl>
            <c:dLbl>
              <c:idx val="6"/>
              <c:layout>
                <c:manualLayout>
                  <c:x val="3.3333333333333333E-2"/>
                  <c:y val="8.67208672086720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00-6843-8EA8-343FAF78FA62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2008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Лист1!$B$2:$H$2</c:f>
              <c:numCache>
                <c:formatCode>0.0</c:formatCode>
                <c:ptCount val="7"/>
                <c:pt idx="0" formatCode="General">
                  <c:v>1335</c:v>
                </c:pt>
                <c:pt idx="1">
                  <c:v>2003.0419999999999</c:v>
                </c:pt>
                <c:pt idx="2">
                  <c:v>2063.1260000000002</c:v>
                </c:pt>
                <c:pt idx="3">
                  <c:v>2103.7800000000002</c:v>
                </c:pt>
                <c:pt idx="4">
                  <c:v>2232.6999999999998</c:v>
                </c:pt>
                <c:pt idx="5" formatCode="General">
                  <c:v>2770.6</c:v>
                </c:pt>
                <c:pt idx="6" formatCode="General">
                  <c:v>2730.2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F00-6843-8EA8-343FAF78F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5"/>
        <c:axId val="-1968829984"/>
        <c:axId val="-1968830528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Темп роста количества малых предприятий РФ, в % к предыдущему году</c:v>
                </c:pt>
              </c:strCache>
            </c:strRef>
          </c:tx>
          <c:spPr>
            <a:ln w="19050">
              <a:solidFill>
                <a:sysClr val="windowText" lastClr="000000">
                  <a:lumMod val="85000"/>
                  <a:lumOff val="1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65000"/>
                  <a:lumOff val="35000"/>
                </a:sysClr>
              </a:solidFill>
              <a:ln w="28575"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7.8058316095398386E-2"/>
                  <c:y val="-4.62162475928018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F00-6843-8EA8-343FAF78FA62}"/>
                </c:ext>
              </c:extLst>
            </c:dLbl>
            <c:dLbl>
              <c:idx val="1"/>
              <c:layout>
                <c:manualLayout>
                  <c:x val="-9.1173884514435727E-2"/>
                  <c:y val="-5.7584875061349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F00-6843-8EA8-343FAF78FA62}"/>
                </c:ext>
              </c:extLst>
            </c:dLbl>
            <c:dLbl>
              <c:idx val="2"/>
              <c:layout>
                <c:manualLayout>
                  <c:x val="-7.7868766404199513E-2"/>
                  <c:y val="-5.9090540511704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F00-6843-8EA8-343FAF78FA62}"/>
                </c:ext>
              </c:extLst>
            </c:dLbl>
            <c:dLbl>
              <c:idx val="3"/>
              <c:layout>
                <c:manualLayout>
                  <c:x val="-7.6658136482939704E-2"/>
                  <c:y val="-4.350610645214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F00-6843-8EA8-343FAF78FA62}"/>
                </c:ext>
              </c:extLst>
            </c:dLbl>
            <c:dLbl>
              <c:idx val="4"/>
              <c:layout>
                <c:manualLayout>
                  <c:x val="-8.8681430446194295E-2"/>
                  <c:y val="-7.82860679000490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F00-6843-8EA8-343FAF78FA62}"/>
                </c:ext>
              </c:extLst>
            </c:dLbl>
            <c:dLbl>
              <c:idx val="5"/>
              <c:layout>
                <c:manualLayout>
                  <c:x val="-7.9166666666666816E-2"/>
                  <c:y val="-2.16802168021680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F00-6843-8EA8-343FAF78FA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2008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Лист1!$B$3:$H$3</c:f>
              <c:numCache>
                <c:formatCode>0.0</c:formatCode>
                <c:ptCount val="7"/>
                <c:pt idx="1">
                  <c:v>109.7</c:v>
                </c:pt>
                <c:pt idx="2">
                  <c:v>102.99963755128449</c:v>
                </c:pt>
                <c:pt idx="3">
                  <c:v>101.97050495219391</c:v>
                </c:pt>
                <c:pt idx="4">
                  <c:v>106.1</c:v>
                </c:pt>
                <c:pt idx="5" formatCode="General">
                  <c:v>124.1</c:v>
                </c:pt>
                <c:pt idx="6" formatCode="General">
                  <c:v>98.5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FF00-6843-8EA8-343FAF78FA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68825632"/>
        <c:axId val="-1968837056"/>
        <c:extLst/>
      </c:lineChart>
      <c:catAx>
        <c:axId val="-1968825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68837056"/>
        <c:crosses val="autoZero"/>
        <c:auto val="1"/>
        <c:lblAlgn val="ctr"/>
        <c:lblOffset val="100"/>
        <c:noMultiLvlLbl val="0"/>
      </c:catAx>
      <c:valAx>
        <c:axId val="-1968837056"/>
        <c:scaling>
          <c:orientation val="minMax"/>
          <c:max val="130"/>
          <c:min val="55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68825632"/>
        <c:crosses val="autoZero"/>
        <c:crossBetween val="between"/>
        <c:majorUnit val="75"/>
      </c:valAx>
      <c:valAx>
        <c:axId val="-1968830528"/>
        <c:scaling>
          <c:orientation val="minMax"/>
          <c:max val="3000"/>
          <c:min val="100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68829984"/>
        <c:crosses val="max"/>
        <c:crossBetween val="between"/>
        <c:majorUnit val="2000"/>
      </c:valAx>
      <c:catAx>
        <c:axId val="-19688299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68830528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9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5390079677869708E-2"/>
          <c:y val="0.76264779402574678"/>
          <c:w val="0.93688590906334723"/>
          <c:h val="0.23735220597425322"/>
        </c:manualLayout>
      </c:layout>
      <c:overlay val="0"/>
      <c:txPr>
        <a:bodyPr/>
        <a:lstStyle/>
        <a:p>
          <a:pPr>
            <a:defRPr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266716660417448"/>
          <c:y val="7.3546921388924741E-2"/>
          <c:w val="0.87881045855793194"/>
          <c:h val="0.6228060128847531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Обьем платных услуг РФ, млрд.руб.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Pt>
            <c:idx val="1"/>
            <c:invertIfNegative val="0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B8A8-0946-8BA5-D572D0F681E1}"/>
              </c:ext>
            </c:extLst>
          </c:dPt>
          <c:dLbls>
            <c:dLbl>
              <c:idx val="0"/>
              <c:layout>
                <c:manualLayout>
                  <c:x val="-9.9654209890430358E-5"/>
                  <c:y val="0.1541585990275805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8A8-0946-8BA5-D572D0F681E1}"/>
                </c:ext>
              </c:extLst>
            </c:dLbl>
            <c:dLbl>
              <c:idx val="1"/>
              <c:layout>
                <c:manualLayout>
                  <c:x val="0"/>
                  <c:y val="0.1678623122929306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8A8-0946-8BA5-D572D0F681E1}"/>
                </c:ext>
              </c:extLst>
            </c:dLbl>
            <c:dLbl>
              <c:idx val="2"/>
              <c:layout>
                <c:manualLayout>
                  <c:x val="5.9325917593633353E-3"/>
                  <c:y val="0.1612116518222107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8A8-0946-8BA5-D572D0F681E1}"/>
                </c:ext>
              </c:extLst>
            </c:dLbl>
            <c:dLbl>
              <c:idx val="3"/>
              <c:layout>
                <c:manualLayout>
                  <c:x val="7.4520684914384924E-3"/>
                  <c:y val="0.1682079084376747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8A8-0946-8BA5-D572D0F681E1}"/>
                </c:ext>
              </c:extLst>
            </c:dLbl>
            <c:dLbl>
              <c:idx val="4"/>
              <c:layout>
                <c:manualLayout>
                  <c:x val="1.5845019372578428E-2"/>
                  <c:y val="0.202446022116087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8A8-0946-8BA5-D572D0F681E1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Лист1!$B$1:$F$1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Лист1!$B$2:$G$2</c:f>
              <c:numCache>
                <c:formatCode>0.0</c:formatCode>
                <c:ptCount val="5"/>
                <c:pt idx="0">
                  <c:v>6927.5</c:v>
                </c:pt>
                <c:pt idx="1">
                  <c:v>7467.5</c:v>
                </c:pt>
                <c:pt idx="2" formatCode="General">
                  <c:v>8050.8</c:v>
                </c:pt>
                <c:pt idx="3" formatCode="General">
                  <c:v>8377.7999999999993</c:v>
                </c:pt>
                <c:pt idx="4" formatCode="General">
                  <c:v>8839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8A8-0946-8BA5-D572D0F68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3640960"/>
        <c:axId val="-1923637152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физического объема платных услуг РФ, в % к пред.году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/>
              </a:solidFill>
              <a:ln w="28575">
                <a:solidFill>
                  <a:sysClr val="windowText" lastClr="000000"/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4.9971299485242412E-2"/>
                  <c:y val="-4.3318773547578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8A8-0946-8BA5-D572D0F681E1}"/>
                </c:ext>
              </c:extLst>
            </c:dLbl>
            <c:dLbl>
              <c:idx val="1"/>
              <c:layout>
                <c:manualLayout>
                  <c:x val="-4.1252360848794634E-2"/>
                  <c:y val="-5.422228914136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8A8-0946-8BA5-D572D0F681E1}"/>
                </c:ext>
              </c:extLst>
            </c:dLbl>
            <c:dLbl>
              <c:idx val="2"/>
              <c:layout>
                <c:manualLayout>
                  <c:x val="-7.9563721201516474E-2"/>
                  <c:y val="-6.294152575190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8A8-0946-8BA5-D572D0F681E1}"/>
                </c:ext>
              </c:extLst>
            </c:dLbl>
            <c:dLbl>
              <c:idx val="3"/>
              <c:layout>
                <c:manualLayout>
                  <c:x val="-8.7210098737657796E-2"/>
                  <c:y val="-6.38478550836883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8A8-0946-8BA5-D572D0F681E1}"/>
                </c:ext>
              </c:extLst>
            </c:dLbl>
            <c:dLbl>
              <c:idx val="4"/>
              <c:layout>
                <c:manualLayout>
                  <c:x val="-4.2702662167229094E-2"/>
                  <c:y val="-4.5071382470633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8A8-0946-8BA5-D572D0F681E1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5"/>
                <c:pt idx="0">
                  <c:v>102</c:v>
                </c:pt>
                <c:pt idx="1">
                  <c:v>101</c:v>
                </c:pt>
                <c:pt idx="2">
                  <c:v>98.9</c:v>
                </c:pt>
                <c:pt idx="3">
                  <c:v>100.7</c:v>
                </c:pt>
                <c:pt idx="4" formatCode="General">
                  <c:v>100.2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B8A8-0946-8BA5-D572D0F681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3641504"/>
        <c:axId val="-1923646400"/>
        <c:extLst>
          <c:ext xmlns:c15="http://schemas.microsoft.com/office/drawing/2012/chart" uri="{02D57815-91ED-43cb-92C2-25804820EDAC}">
            <c15:filteredLineSeries>
              <c15:ser>
                <c:idx val="4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c:spPr>
                <c:marker>
                  <c:symbol val="circle"/>
                  <c:size val="12"/>
                  <c:spPr>
                    <a:solidFill>
                      <a:srgbClr val="FF0000"/>
                    </a:solidFill>
                    <a:ln w="31750">
                      <a:solidFill>
                        <a:srgbClr val="FF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39700" h="139700"/>
                    </a:sp3d>
                  </c:spPr>
                </c:marker>
                <c:dLbls>
                  <c:dLbl>
                    <c:idx val="1"/>
                    <c:layout>
                      <c:manualLayout>
                        <c:x val="-6.4502990030095075E-2"/>
                        <c:y val="-2.067177069504685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D-B8A8-0946-8BA5-D572D0F681E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Лист1!$B$1:$G$1</c15:sqref>
                        </c15:formulaRef>
                      </c:ext>
                    </c:extLst>
                    <c:strCache>
                      <c:ptCount val="5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E-B8A8-0946-8BA5-D572D0F681E1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28575">
                    <a:solidFill>
                      <a:srgbClr val="0070C0"/>
                    </a:solidFill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c:spPr>
                <c:marker>
                  <c:spPr>
                    <a:ln w="28575">
                      <a:solidFill>
                        <a:srgbClr val="0070C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</c:marker>
                <c:dLbls>
                  <c:dLbl>
                    <c:idx val="0"/>
                    <c:layout>
                      <c:manualLayout>
                        <c:x val="-3.9505896332795179E-2"/>
                        <c:y val="3.8095123824150506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F-B8A8-0946-8BA5-D572D0F681E1}"/>
                      </c:ext>
                    </c:extLst>
                  </c:dLbl>
                  <c:dLbl>
                    <c:idx val="1"/>
                    <c:layout>
                      <c:manualLayout>
                        <c:x val="-4.4333139176071533E-2"/>
                        <c:y val="1.712810833440228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0-B8A8-0946-8BA5-D572D0F681E1}"/>
                      </c:ext>
                    </c:extLst>
                  </c:dLbl>
                  <c:dLbl>
                    <c:idx val="2"/>
                    <c:layout>
                      <c:manualLayout>
                        <c:x val="-3.4073484600917636E-2"/>
                        <c:y val="2.0130398180623895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1-B8A8-0946-8BA5-D572D0F681E1}"/>
                      </c:ext>
                    </c:extLst>
                  </c:dLbl>
                  <c:dLbl>
                    <c:idx val="3"/>
                    <c:layout>
                      <c:manualLayout>
                        <c:x val="-1.9752948166397589E-2"/>
                        <c:y val="3.17459365201258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B8A8-0946-8BA5-D572D0F681E1}"/>
                      </c:ext>
                    </c:extLst>
                  </c:dLbl>
                  <c:dLbl>
                    <c:idx val="4"/>
                    <c:layout>
                      <c:manualLayout>
                        <c:x val="-2.0452167570518126E-2"/>
                        <c:y val="2.067177069504702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3-B8A8-0946-8BA5-D572D0F681E1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Лист1!$B$1:$G$1</c15:sqref>
                        </c15:formulaRef>
                      </c:ext>
                    </c:extLst>
                    <c:strCache>
                      <c:ptCount val="5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4-B8A8-0946-8BA5-D572D0F681E1}"/>
                  </c:ext>
                </c:extLst>
              </c15:ser>
            </c15:filteredLineSeries>
          </c:ext>
        </c:extLst>
      </c:lineChart>
      <c:catAx>
        <c:axId val="-1923641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923646400"/>
        <c:crosses val="autoZero"/>
        <c:auto val="1"/>
        <c:lblAlgn val="ctr"/>
        <c:lblOffset val="100"/>
        <c:noMultiLvlLbl val="0"/>
      </c:catAx>
      <c:valAx>
        <c:axId val="-1923646400"/>
        <c:scaling>
          <c:orientation val="minMax"/>
          <c:max val="104"/>
          <c:min val="85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crossAx val="-1923641504"/>
        <c:crosses val="autoZero"/>
        <c:crossBetween val="between"/>
        <c:majorUnit val="20"/>
      </c:valAx>
      <c:valAx>
        <c:axId val="-1923637152"/>
        <c:scaling>
          <c:orientation val="minMax"/>
          <c:max val="9000"/>
          <c:min val="600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bg1"/>
                </a:solidFill>
              </a:defRPr>
            </a:pPr>
            <a:endParaRPr lang="ru-RU"/>
          </a:p>
        </c:txPr>
        <c:crossAx val="-1923640960"/>
        <c:crosses val="max"/>
        <c:crossBetween val="between"/>
        <c:majorUnit val="4000"/>
      </c:valAx>
      <c:catAx>
        <c:axId val="-19236409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2363715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3.3692784135096084E-2"/>
          <c:y val="0.78992603197327593"/>
          <c:w val="0.94131047778319765"/>
          <c:h val="0.2100739680267239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 sz="1100">
          <a:solidFill>
            <a:srgbClr val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80256120721992E-2"/>
          <c:y val="6.0432098024786718E-2"/>
          <c:w val="0.87881045855793194"/>
          <c:h val="0.631649566531456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Объем платных услуг РТ, млн.руб.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81D7-9848-BF74-E067583E3DC6}"/>
              </c:ext>
            </c:extLst>
          </c:dPt>
          <c:dLbls>
            <c:dLbl>
              <c:idx val="0"/>
              <c:layout>
                <c:manualLayout>
                  <c:x val="-5.9785023886234894E-3"/>
                  <c:y val="0.2919607373059914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1D7-9848-BF74-E067583E3DC6}"/>
                </c:ext>
              </c:extLst>
            </c:dLbl>
            <c:dLbl>
              <c:idx val="1"/>
              <c:layout>
                <c:manualLayout>
                  <c:x val="-9.2760268026047515E-3"/>
                  <c:y val="0.300485618557002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1D7-9848-BF74-E067583E3DC6}"/>
                </c:ext>
              </c:extLst>
            </c:dLbl>
            <c:dLbl>
              <c:idx val="2"/>
              <c:layout>
                <c:manualLayout>
                  <c:x val="5.9326741473169683E-3"/>
                  <c:y val="0.30110250907793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1D7-9848-BF74-E067583E3DC6}"/>
                </c:ext>
              </c:extLst>
            </c:dLbl>
            <c:dLbl>
              <c:idx val="3"/>
              <c:layout>
                <c:manualLayout>
                  <c:x val="-4.6107452910164725E-3"/>
                  <c:y val="0.2802700284763679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1D7-9848-BF74-E067583E3DC6}"/>
                </c:ext>
              </c:extLst>
            </c:dLbl>
            <c:dLbl>
              <c:idx val="4"/>
              <c:layout>
                <c:manualLayout>
                  <c:x val="1.5845019372578505E-2"/>
                  <c:y val="0.2569811883882406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1D7-9848-BF74-E067583E3DC6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Лист1!$B$2:$F$2</c:f>
              <c:numCache>
                <c:formatCode>0.0</c:formatCode>
                <c:ptCount val="5"/>
                <c:pt idx="0">
                  <c:v>212334.1</c:v>
                </c:pt>
                <c:pt idx="1">
                  <c:v>229759.7</c:v>
                </c:pt>
                <c:pt idx="2">
                  <c:v>247693</c:v>
                </c:pt>
                <c:pt idx="3">
                  <c:v>259238.3</c:v>
                </c:pt>
                <c:pt idx="4" formatCode="General">
                  <c:v>275440.40000000002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1D7-9848-BF74-E067583E3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3645856"/>
        <c:axId val="-1923635520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Индекс физического объема платных услуг РТ, в % к пред.году</c:v>
                </c:pt>
              </c:strCache>
            </c:strRef>
          </c:tx>
          <c:spPr>
            <a:ln w="19050">
              <a:solidFill>
                <a:sysClr val="windowText" lastClr="000000">
                  <a:lumMod val="65000"/>
                  <a:lumOff val="3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65000"/>
                  <a:lumOff val="35000"/>
                </a:sysClr>
              </a:solidFill>
              <a:ln w="28575"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4.9971299485242412E-2"/>
                  <c:y val="-4.3318773547578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1D7-9848-BF74-E067583E3DC6}"/>
                </c:ext>
              </c:extLst>
            </c:dLbl>
            <c:dLbl>
              <c:idx val="1"/>
              <c:layout>
                <c:manualLayout>
                  <c:x val="-5.007082546383735E-2"/>
                  <c:y val="-5.11280910308211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1D7-9848-BF74-E067583E3DC6}"/>
                </c:ext>
              </c:extLst>
            </c:dLbl>
            <c:dLbl>
              <c:idx val="2"/>
              <c:layout>
                <c:manualLayout>
                  <c:x val="-4.6407112172721664E-2"/>
                  <c:y val="-3.69564200468953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1D7-9848-BF74-E067583E3DC6}"/>
                </c:ext>
              </c:extLst>
            </c:dLbl>
            <c:dLbl>
              <c:idx val="3"/>
              <c:layout>
                <c:manualLayout>
                  <c:x val="-6.7250926967462404E-2"/>
                  <c:y val="5.24811488864894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1D7-9848-BF74-E067583E3DC6}"/>
                </c:ext>
              </c:extLst>
            </c:dLbl>
            <c:dLbl>
              <c:idx val="4"/>
              <c:layout>
                <c:manualLayout>
                  <c:x val="-6.8099487564054567E-2"/>
                  <c:y val="-3.67668255514883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1D7-9848-BF74-E067583E3DC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Лист1!$B$1:$F$1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Лист1!$B$4:$F$4</c:f>
              <c:numCache>
                <c:formatCode>0.0</c:formatCode>
                <c:ptCount val="5"/>
                <c:pt idx="0">
                  <c:v>102.7</c:v>
                </c:pt>
                <c:pt idx="1">
                  <c:v>100.7</c:v>
                </c:pt>
                <c:pt idx="2">
                  <c:v>100.5</c:v>
                </c:pt>
                <c:pt idx="3">
                  <c:v>98.7</c:v>
                </c:pt>
                <c:pt idx="4" formatCode="General">
                  <c:v>99.3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81D7-9848-BF74-E067583E3D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3643680"/>
        <c:axId val="-1923644768"/>
        <c:extLst/>
      </c:lineChart>
      <c:catAx>
        <c:axId val="-19236436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23644768"/>
        <c:crosses val="autoZero"/>
        <c:auto val="1"/>
        <c:lblAlgn val="ctr"/>
        <c:lblOffset val="100"/>
        <c:noMultiLvlLbl val="0"/>
      </c:catAx>
      <c:valAx>
        <c:axId val="-1923644768"/>
        <c:scaling>
          <c:orientation val="minMax"/>
          <c:max val="104"/>
          <c:min val="85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Calibri Light" panose="020F0302020204030204" pitchFamily="34" charset="0"/>
              </a:defRPr>
            </a:pPr>
            <a:endParaRPr lang="ru-RU"/>
          </a:p>
        </c:txPr>
        <c:crossAx val="-1923643680"/>
        <c:crosses val="autoZero"/>
        <c:crossBetween val="between"/>
        <c:majorUnit val="20"/>
      </c:valAx>
      <c:valAx>
        <c:axId val="-1923635520"/>
        <c:scaling>
          <c:orientation val="minMax"/>
          <c:max val="300000"/>
          <c:min val="10000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-1923645856"/>
        <c:crosses val="max"/>
        <c:crossBetween val="between"/>
        <c:majorUnit val="200000"/>
      </c:valAx>
      <c:catAx>
        <c:axId val="-192364585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23635520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3.0753449396807041E-2"/>
          <c:y val="0.79672194384792783"/>
          <c:w val="0.94522317737805728"/>
          <c:h val="0.20327805615207195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'Данные (2)'!$E$271</c:f>
              <c:strCache>
                <c:ptCount val="1"/>
                <c:pt idx="0">
                  <c:v>Наличные деньги в обращении вне банковской системы (денежный агрегат M0)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'Данные (2)'!$F$270:$Z$270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'Данные (2)'!$F$271:$Z$271</c:f>
              <c:numCache>
                <c:formatCode>0.0</c:formatCode>
                <c:ptCount val="21"/>
                <c:pt idx="0">
                  <c:v>36.55120670251344</c:v>
                </c:pt>
                <c:pt idx="1">
                  <c:v>36.890839275918808</c:v>
                </c:pt>
                <c:pt idx="2">
                  <c:v>36.32206932590141</c:v>
                </c:pt>
                <c:pt idx="3">
                  <c:v>34.41918707212519</c:v>
                </c:pt>
                <c:pt idx="4">
                  <c:v>35.917028497753179</c:v>
                </c:pt>
                <c:pt idx="5">
                  <c:v>36.065767460324963</c:v>
                </c:pt>
                <c:pt idx="6">
                  <c:v>35.163673039073295</c:v>
                </c:pt>
                <c:pt idx="7">
                  <c:v>34.857591756946853</c:v>
                </c:pt>
                <c:pt idx="8">
                  <c:v>33.377336696447507</c:v>
                </c:pt>
                <c:pt idx="9">
                  <c:v>31.342503142058558</c:v>
                </c:pt>
                <c:pt idx="10">
                  <c:v>28.408694533283512</c:v>
                </c:pt>
                <c:pt idx="11">
                  <c:v>27.162771077874382</c:v>
                </c:pt>
                <c:pt idx="12">
                  <c:v>26.544028078347072</c:v>
                </c:pt>
                <c:pt idx="13">
                  <c:v>25.301157646076135</c:v>
                </c:pt>
                <c:pt idx="14">
                  <c:v>25.117602541548774</c:v>
                </c:pt>
                <c:pt idx="15">
                  <c:v>24.292947046770752</c:v>
                </c:pt>
                <c:pt idx="16">
                  <c:v>22.826091470725917</c:v>
                </c:pt>
                <c:pt idx="17">
                  <c:v>22.683389225989213</c:v>
                </c:pt>
                <c:pt idx="18">
                  <c:v>20.98041626844406</c:v>
                </c:pt>
                <c:pt idx="19">
                  <c:v>20.517844594396099</c:v>
                </c:pt>
                <c:pt idx="20">
                  <c:v>20.100000000000001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8A-5544-A23F-E00706484620}"/>
            </c:ext>
          </c:extLst>
        </c:ser>
        <c:ser>
          <c:idx val="1"/>
          <c:order val="1"/>
          <c:tx>
            <c:strRef>
              <c:f>'Данные (2)'!$E$272</c:f>
              <c:strCache>
                <c:ptCount val="1"/>
                <c:pt idx="0">
                  <c:v>Безналичные средства</c:v>
                </c:pt>
              </c:strCache>
            </c:strRef>
          </c:tx>
          <c:spPr>
            <a:solidFill>
              <a:schemeClr val="dk1">
                <a:tint val="55000"/>
              </a:schemeClr>
            </a:solidFill>
            <a:ln>
              <a:noFill/>
            </a:ln>
            <a:effectLst/>
          </c:spPr>
          <c:invertIfNegative val="0"/>
          <c:dLbls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shade val="95000"/>
                          <a:satMod val="10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'Данные (2)'!$F$270:$Z$270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'Данные (2)'!$F$272:$Z$272</c:f>
              <c:numCache>
                <c:formatCode>General</c:formatCode>
                <c:ptCount val="21"/>
                <c:pt idx="0">
                  <c:v>63.448793297486553</c:v>
                </c:pt>
                <c:pt idx="1">
                  <c:v>63.113549094898524</c:v>
                </c:pt>
                <c:pt idx="2">
                  <c:v>63.676479126749101</c:v>
                </c:pt>
                <c:pt idx="3">
                  <c:v>65.579898909576158</c:v>
                </c:pt>
                <c:pt idx="4">
                  <c:v>64.084235540976991</c:v>
                </c:pt>
                <c:pt idx="5">
                  <c:v>63.933759936482119</c:v>
                </c:pt>
                <c:pt idx="6">
                  <c:v>64.836326960926712</c:v>
                </c:pt>
                <c:pt idx="7">
                  <c:v>65.142179878327269</c:v>
                </c:pt>
                <c:pt idx="8">
                  <c:v>66.62249492333649</c:v>
                </c:pt>
                <c:pt idx="9">
                  <c:v>68.657496857941425</c:v>
                </c:pt>
                <c:pt idx="10">
                  <c:v>71.591305466716463</c:v>
                </c:pt>
                <c:pt idx="11">
                  <c:v>72.837350837067987</c:v>
                </c:pt>
                <c:pt idx="12">
                  <c:v>73.455971921652917</c:v>
                </c:pt>
                <c:pt idx="13">
                  <c:v>74.698794015952501</c:v>
                </c:pt>
                <c:pt idx="14">
                  <c:v>74.882397458451223</c:v>
                </c:pt>
                <c:pt idx="15">
                  <c:v>75.707052953229265</c:v>
                </c:pt>
                <c:pt idx="16">
                  <c:v>77.173908529274087</c:v>
                </c:pt>
                <c:pt idx="17">
                  <c:v>77.316610774010769</c:v>
                </c:pt>
                <c:pt idx="18">
                  <c:v>79.019583731555912</c:v>
                </c:pt>
                <c:pt idx="19">
                  <c:v>79.482155405603891</c:v>
                </c:pt>
                <c:pt idx="20">
                  <c:v>79.900000000000006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8A-5544-A23F-E007064846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-1923639872"/>
        <c:axId val="-1923632800"/>
      </c:barChart>
      <c:catAx>
        <c:axId val="-1923639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3632800"/>
        <c:crosses val="autoZero"/>
        <c:auto val="1"/>
        <c:lblAlgn val="ctr"/>
        <c:lblOffset val="100"/>
        <c:noMultiLvlLbl val="0"/>
      </c:catAx>
      <c:valAx>
        <c:axId val="-19236328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tint val="50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inorGridlines>
        <c:numFmt formatCode="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1923639872"/>
        <c:crosses val="autoZero"/>
        <c:crossBetween val="between"/>
        <c:majorUnit val="1"/>
      </c:valAx>
      <c:spPr>
        <a:noFill/>
        <a:ln w="25400">
          <a:noFill/>
        </a:ln>
        <a:effectLst/>
      </c:spPr>
    </c:plotArea>
    <c:legend>
      <c:legendPos val="r"/>
      <c:overlay val="0"/>
      <c:spPr>
        <a:noFill/>
        <a:ln w="25400"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 w="28575" cap="rnd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85000"/>
                  <a:lumOff val="15000"/>
                </a:schemeClr>
              </a:solidFill>
              <a:ln w="9525">
                <a:solidFill>
                  <a:schemeClr val="tx1">
                    <a:lumMod val="85000"/>
                    <a:lumOff val="15000"/>
                  </a:schemeClr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3.7818084757895255E-2"/>
                  <c:y val="-6.5637133196188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169-A74F-8141-08396C6F8DAE}"/>
                </c:ext>
              </c:extLst>
            </c:dLbl>
            <c:dLbl>
              <c:idx val="1"/>
              <c:layout>
                <c:manualLayout>
                  <c:x val="-3.9351851851851853E-2"/>
                  <c:y val="5.555555555555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169-A74F-8141-08396C6F8DAE}"/>
                </c:ext>
              </c:extLst>
            </c:dLbl>
            <c:dLbl>
              <c:idx val="2"/>
              <c:layout>
                <c:manualLayout>
                  <c:x val="-5.0925925925925958E-2"/>
                  <c:y val="-3.96825396825397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169-A74F-8141-08396C6F8DAE}"/>
                </c:ext>
              </c:extLst>
            </c:dLbl>
            <c:dLbl>
              <c:idx val="3"/>
              <c:layout>
                <c:manualLayout>
                  <c:x val="-3.9351851851851853E-2"/>
                  <c:y val="-5.1587145356830399E-2"/>
                </c:manualLayout>
              </c:layout>
              <c:numFmt formatCode="#,##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6111111111111112E-2"/>
                      <c:h val="6.21031746031745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169-A74F-8141-08396C6F8DAE}"/>
                </c:ext>
              </c:extLst>
            </c:dLbl>
            <c:dLbl>
              <c:idx val="4"/>
              <c:layout>
                <c:manualLayout>
                  <c:x val="-1.3888888888888938E-2"/>
                  <c:y val="-3.96825396825396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169-A74F-8141-08396C6F8DAE}"/>
                </c:ext>
              </c:extLst>
            </c:dLbl>
            <c:dLbl>
              <c:idx val="5"/>
              <c:layout>
                <c:manualLayout>
                  <c:x val="-3.703703703703709E-2"/>
                  <c:y val="4.36507936507937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169-A74F-8141-08396C6F8DAE}"/>
                </c:ext>
              </c:extLst>
            </c:dLbl>
            <c:dLbl>
              <c:idx val="6"/>
              <c:layout>
                <c:manualLayout>
                  <c:x val="-3.4722222222222224E-2"/>
                  <c:y val="-4.36507936507937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169-A74F-8141-08396C6F8DAE}"/>
                </c:ext>
              </c:extLst>
            </c:dLbl>
            <c:dLbl>
              <c:idx val="7"/>
              <c:layout>
                <c:manualLayout>
                  <c:x val="-1.388888888888898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169-A74F-8141-08396C6F8DAE}"/>
                </c:ext>
              </c:extLst>
            </c:dLbl>
            <c:dLbl>
              <c:idx val="8"/>
              <c:layout>
                <c:manualLayout>
                  <c:x val="-3.7037037037037049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169-A74F-8141-08396C6F8DAE}"/>
                </c:ext>
              </c:extLst>
            </c:dLbl>
            <c:dLbl>
              <c:idx val="9"/>
              <c:layout>
                <c:manualLayout>
                  <c:x val="-4.3981481481481573E-2"/>
                  <c:y val="-3.9682539682539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169-A74F-8141-08396C6F8DAE}"/>
                </c:ext>
              </c:extLst>
            </c:dLbl>
            <c:dLbl>
              <c:idx val="10"/>
              <c:layout>
                <c:manualLayout>
                  <c:x val="-3.2407407407407419E-2"/>
                  <c:y val="-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169-A74F-8141-08396C6F8DAE}"/>
                </c:ext>
              </c:extLst>
            </c:dLbl>
            <c:dLbl>
              <c:idx val="11"/>
              <c:layout>
                <c:manualLayout>
                  <c:x val="-1.157407407407416E-2"/>
                  <c:y val="-1.5873015873015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169-A74F-8141-08396C6F8DAE}"/>
                </c:ext>
              </c:extLst>
            </c:dLbl>
            <c:dLbl>
              <c:idx val="12"/>
              <c:layout>
                <c:manualLayout>
                  <c:x val="-3.7037037037037049E-2"/>
                  <c:y val="3.9682539682539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169-A74F-8141-08396C6F8DAE}"/>
                </c:ext>
              </c:extLst>
            </c:dLbl>
            <c:dLbl>
              <c:idx val="13"/>
              <c:layout>
                <c:manualLayout>
                  <c:x val="-3.3448915957924458E-2"/>
                  <c:y val="-5.3732472630110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169-A74F-8141-08396C6F8DAE}"/>
                </c:ext>
              </c:extLst>
            </c:dLbl>
            <c:dLbl>
              <c:idx val="14"/>
              <c:layout>
                <c:manualLayout>
                  <c:x val="-2.4681783806300029E-2"/>
                  <c:y val="-5.1801565344872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169-A74F-8141-08396C6F8DAE}"/>
                </c:ext>
              </c:extLst>
            </c:dLbl>
            <c:dLbl>
              <c:idx val="15"/>
              <c:layout>
                <c:manualLayout>
                  <c:x val="-1.594328443921398E-2"/>
                  <c:y val="-5.5770258447423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169-A74F-8141-08396C6F8DAE}"/>
                </c:ext>
              </c:extLst>
            </c:dLbl>
            <c:dLbl>
              <c:idx val="16"/>
              <c:layout>
                <c:manualLayout>
                  <c:x val="-2.2887786176188685E-2"/>
                  <c:y val="-4.97642524414179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169-A74F-8141-08396C6F8DAE}"/>
                </c:ext>
              </c:extLst>
            </c:dLbl>
            <c:dLbl>
              <c:idx val="17"/>
              <c:layout>
                <c:manualLayout>
                  <c:x val="-1.1574074074074073E-2"/>
                  <c:y val="-3.17460317460317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169-A74F-8141-08396C6F8DAE}"/>
                </c:ext>
              </c:extLst>
            </c:dLbl>
            <c:dLbl>
              <c:idx val="18"/>
              <c:layout>
                <c:manualLayout>
                  <c:x val="-2.7777777777777971E-2"/>
                  <c:y val="4.7619047619047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169-A74F-8141-08396C6F8DAE}"/>
                </c:ext>
              </c:extLst>
            </c:dLbl>
            <c:dLbl>
              <c:idx val="19"/>
              <c:layout>
                <c:manualLayout>
                  <c:x val="-9.259259259259265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169-A74F-8141-08396C6F8DAE}"/>
                </c:ext>
              </c:extLst>
            </c:dLbl>
            <c:dLbl>
              <c:idx val="20"/>
              <c:layout>
                <c:manualLayout>
                  <c:x val="0"/>
                  <c:y val="4.20420420420420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169-A74F-8141-08396C6F8DAE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Лист1!$A$2:$A$22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Лист1!$B$2:$B$22</c:f>
              <c:numCache>
                <c:formatCode>General</c:formatCode>
                <c:ptCount val="21"/>
                <c:pt idx="0">
                  <c:v>129.6</c:v>
                </c:pt>
                <c:pt idx="1">
                  <c:v>115</c:v>
                </c:pt>
                <c:pt idx="2">
                  <c:v>148.80000000000001</c:v>
                </c:pt>
                <c:pt idx="3">
                  <c:v>150.5</c:v>
                </c:pt>
                <c:pt idx="4">
                  <c:v>150.9</c:v>
                </c:pt>
                <c:pt idx="5">
                  <c:v>134.30000000000001</c:v>
                </c:pt>
                <c:pt idx="6">
                  <c:v>141.19999999999999</c:v>
                </c:pt>
                <c:pt idx="7">
                  <c:v>141.69999999999999</c:v>
                </c:pt>
                <c:pt idx="8">
                  <c:v>129.9</c:v>
                </c:pt>
                <c:pt idx="9">
                  <c:v>134.9</c:v>
                </c:pt>
                <c:pt idx="10">
                  <c:v>137.1</c:v>
                </c:pt>
                <c:pt idx="11">
                  <c:v>121.6</c:v>
                </c:pt>
                <c:pt idx="12">
                  <c:v>94.3</c:v>
                </c:pt>
                <c:pt idx="13">
                  <c:v>124.5</c:v>
                </c:pt>
                <c:pt idx="14">
                  <c:v>120.2</c:v>
                </c:pt>
                <c:pt idx="15">
                  <c:v>113</c:v>
                </c:pt>
                <c:pt idx="16">
                  <c:v>108.3</c:v>
                </c:pt>
                <c:pt idx="17">
                  <c:v>106.7</c:v>
                </c:pt>
                <c:pt idx="18">
                  <c:v>98.5</c:v>
                </c:pt>
                <c:pt idx="19">
                  <c:v>108.8</c:v>
                </c:pt>
                <c:pt idx="20">
                  <c:v>108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5-3169-A74F-8141-08396C6F8D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ln w="15875" cap="rnd">
              <a:solidFill>
                <a:schemeClr val="tx1">
                  <a:lumMod val="65000"/>
                  <a:lumOff val="3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Лист1!$A$2:$A$22</c:f>
              <c:numCache>
                <c:formatCode>General</c:formatCode>
                <c:ptCount val="21"/>
                <c:pt idx="0">
                  <c:v>1997</c:v>
                </c:pt>
                <c:pt idx="1">
                  <c:v>1998</c:v>
                </c:pt>
                <c:pt idx="2">
                  <c:v>1999</c:v>
                </c:pt>
                <c:pt idx="3">
                  <c:v>2000</c:v>
                </c:pt>
                <c:pt idx="4">
                  <c:v>2001</c:v>
                </c:pt>
                <c:pt idx="5">
                  <c:v>2002</c:v>
                </c:pt>
                <c:pt idx="6">
                  <c:v>2003</c:v>
                </c:pt>
                <c:pt idx="7">
                  <c:v>2004</c:v>
                </c:pt>
                <c:pt idx="8">
                  <c:v>2005</c:v>
                </c:pt>
                <c:pt idx="9">
                  <c:v>2006</c:v>
                </c:pt>
                <c:pt idx="10">
                  <c:v>2007</c:v>
                </c:pt>
                <c:pt idx="11">
                  <c:v>2008</c:v>
                </c:pt>
                <c:pt idx="12">
                  <c:v>2009</c:v>
                </c:pt>
                <c:pt idx="13">
                  <c:v>2010</c:v>
                </c:pt>
                <c:pt idx="14">
                  <c:v>2011</c:v>
                </c:pt>
                <c:pt idx="15">
                  <c:v>2012</c:v>
                </c:pt>
                <c:pt idx="16">
                  <c:v>2013</c:v>
                </c:pt>
                <c:pt idx="17">
                  <c:v>2014</c:v>
                </c:pt>
                <c:pt idx="18">
                  <c:v>2015</c:v>
                </c:pt>
                <c:pt idx="19">
                  <c:v>2016</c:v>
                </c:pt>
                <c:pt idx="20">
                  <c:v>2017</c:v>
                </c:pt>
              </c:numCache>
            </c:numRef>
          </c:cat>
          <c:val>
            <c:numRef>
              <c:f>Лист1!$C$2:$C$22</c:f>
              <c:numCache>
                <c:formatCode>General</c:formatCode>
                <c:ptCount val="2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6-3169-A74F-8141-08396C6F8D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3632256"/>
        <c:axId val="-1923645312"/>
      </c:lineChart>
      <c:catAx>
        <c:axId val="-1923632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3645312"/>
        <c:crosses val="autoZero"/>
        <c:auto val="1"/>
        <c:lblAlgn val="ctr"/>
        <c:lblOffset val="100"/>
        <c:noMultiLvlLbl val="0"/>
      </c:catAx>
      <c:valAx>
        <c:axId val="-1923645312"/>
        <c:scaling>
          <c:orientation val="minMax"/>
          <c:max val="160"/>
          <c:min val="9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3632256"/>
        <c:crosses val="autoZero"/>
        <c:crossBetween val="between"/>
        <c:majorUnit val="10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Республика Татарстан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167747899437098"/>
          <c:y val="0.20689655172413793"/>
          <c:w val="0.8522009277142244"/>
          <c:h val="0.389719043740222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Накопления и сбережения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 (оценка)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4.0999999999999996</c:v>
                </c:pt>
                <c:pt idx="1">
                  <c:v>12.1</c:v>
                </c:pt>
                <c:pt idx="2">
                  <c:v>7.8</c:v>
                </c:pt>
                <c:pt idx="3">
                  <c:v>4.4000000000000004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A7-3240-A3B7-A83BE97C74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Покупка валюты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 (оценка)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3.5</c:v>
                </c:pt>
                <c:pt idx="1">
                  <c:v>2.5</c:v>
                </c:pt>
                <c:pt idx="2">
                  <c:v>2.6</c:v>
                </c:pt>
                <c:pt idx="3">
                  <c:v>2.7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A7-3240-A3B7-A83BE97C740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Прирост (уменьшение) денег на руках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 (оценка)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5.7</c:v>
                </c:pt>
                <c:pt idx="1">
                  <c:v>4</c:v>
                </c:pt>
                <c:pt idx="2">
                  <c:v>6.4</c:v>
                </c:pt>
                <c:pt idx="3">
                  <c:v>3.2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A7-3240-A3B7-A83BE97C74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2367584"/>
        <c:axId val="-1922363776"/>
      </c:barChart>
      <c:catAx>
        <c:axId val="-1922367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2363776"/>
        <c:crosses val="autoZero"/>
        <c:auto val="1"/>
        <c:lblAlgn val="ctr"/>
        <c:lblOffset val="1"/>
        <c:noMultiLvlLbl val="0"/>
      </c:catAx>
      <c:valAx>
        <c:axId val="-1922363776"/>
        <c:scaling>
          <c:orientation val="minMax"/>
          <c:max val="12.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1922367584"/>
        <c:crosses val="autoZero"/>
        <c:crossBetween val="between"/>
        <c:majorUnit val="13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2421301110946046E-2"/>
          <c:y val="0.69557581164423432"/>
          <c:w val="0.88547186318691262"/>
          <c:h val="0.265015321360692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Российская Федерация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072722218133955"/>
          <c:y val="0.21761658031088088"/>
          <c:w val="0.85358222745521273"/>
          <c:h val="0.37920824663756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Накопления и сбережения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 (оценка)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6.9</c:v>
                </c:pt>
                <c:pt idx="1">
                  <c:v>14.3</c:v>
                </c:pt>
                <c:pt idx="2">
                  <c:v>11.1</c:v>
                </c:pt>
                <c:pt idx="3">
                  <c:v>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0-0E46-A448-3988FC2089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Покупка валюты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 (оценка)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5.8</c:v>
                </c:pt>
                <c:pt idx="1">
                  <c:v>4.2</c:v>
                </c:pt>
                <c:pt idx="2">
                  <c:v>4</c:v>
                </c:pt>
                <c:pt idx="3">
                  <c:v>3.7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B0-0E46-A448-3988FC20895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Прирост (уменьшение) денег на руках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1"/>
              <c:layout>
                <c:manualLayout>
                  <c:x val="2.753195673549657E-2"/>
                  <c:y val="1.4904976867925869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B0-0E46-A448-3988FC2089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 (оценка)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0.2</c:v>
                </c:pt>
                <c:pt idx="1">
                  <c:v>-0.4</c:v>
                </c:pt>
                <c:pt idx="2">
                  <c:v>0.7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BB0-0E46-A448-3988FC2089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2360512"/>
        <c:axId val="-1922369760"/>
      </c:barChart>
      <c:catAx>
        <c:axId val="-1922360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2369760"/>
        <c:crosses val="autoZero"/>
        <c:auto val="1"/>
        <c:lblAlgn val="ctr"/>
        <c:lblOffset val="1"/>
        <c:noMultiLvlLbl val="0"/>
      </c:catAx>
      <c:valAx>
        <c:axId val="-1922369760"/>
        <c:scaling>
          <c:orientation val="minMax"/>
          <c:max val="15"/>
          <c:min val="-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1922360512"/>
        <c:crosses val="autoZero"/>
        <c:crossBetween val="between"/>
        <c:majorUnit val="17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708996655791916E-2"/>
          <c:y val="0.67289407476915175"/>
          <c:w val="0.88965748440323467"/>
          <c:h val="0.2856551480287760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Вклады!$C$5</c:f>
              <c:strCache>
                <c:ptCount val="1"/>
                <c:pt idx="0">
                  <c:v>в рублях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Вклады!$I$6:$I$10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 formatCode="0">
                  <c:v>2016</c:v>
                </c:pt>
                <c:pt idx="4" formatCode="0">
                  <c:v>2017</c:v>
                </c:pt>
              </c:numCache>
            </c:numRef>
          </c:cat>
          <c:val>
            <c:numRef>
              <c:f>Вклады!$C$6:$C$10</c:f>
              <c:numCache>
                <c:formatCode>0.0</c:formatCode>
                <c:ptCount val="5"/>
                <c:pt idx="0">
                  <c:v>82.6</c:v>
                </c:pt>
                <c:pt idx="1">
                  <c:v>73.3</c:v>
                </c:pt>
                <c:pt idx="2">
                  <c:v>70.3</c:v>
                </c:pt>
                <c:pt idx="3">
                  <c:v>76</c:v>
                </c:pt>
                <c:pt idx="4">
                  <c:v>79.099999999999994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6F-3D4C-B1A1-CF0115ACADA9}"/>
            </c:ext>
          </c:extLst>
        </c:ser>
        <c:ser>
          <c:idx val="1"/>
          <c:order val="1"/>
          <c:tx>
            <c:strRef>
              <c:f>Вклады!$D$5</c:f>
              <c:strCache>
                <c:ptCount val="1"/>
                <c:pt idx="0">
                  <c:v>в иностранной валюте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65000"/>
                </a:schemeClr>
              </a:solidFill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3713400959215404E-2"/>
                  <c:y val="-8.233912264531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D6F-3D4C-B1A1-CF0115ACADA9}"/>
                </c:ext>
              </c:extLst>
            </c:dLbl>
            <c:dLbl>
              <c:idx val="1"/>
              <c:layout>
                <c:manualLayout>
                  <c:x val="8.0339472638633405E-3"/>
                  <c:y val="1.09785496860415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D6F-3D4C-B1A1-CF0115ACADA9}"/>
                </c:ext>
              </c:extLst>
            </c:dLbl>
            <c:dLbl>
              <c:idx val="2"/>
              <c:layout>
                <c:manualLayout>
                  <c:x val="1.8907503686031127E-2"/>
                  <c:y val="-5.48927484302078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D6F-3D4C-B1A1-CF0115ACADA9}"/>
                </c:ext>
              </c:extLst>
            </c:dLbl>
            <c:dLbl>
              <c:idx val="3"/>
              <c:layout>
                <c:manualLayout>
                  <c:x val="8.9679301169925466E-3"/>
                  <c:y val="-2.744637421510495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D6F-3D4C-B1A1-CF0115ACADA9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Вклады!$I$6:$I$10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 formatCode="0">
                  <c:v>2016</c:v>
                </c:pt>
                <c:pt idx="4" formatCode="0">
                  <c:v>2017</c:v>
                </c:pt>
              </c:numCache>
            </c:numRef>
          </c:cat>
          <c:val>
            <c:numRef>
              <c:f>Вклады!$D$6:$D$10</c:f>
              <c:numCache>
                <c:formatCode>0.0</c:formatCode>
                <c:ptCount val="5"/>
                <c:pt idx="0">
                  <c:v>17.399999999999999</c:v>
                </c:pt>
                <c:pt idx="1">
                  <c:v>26.7</c:v>
                </c:pt>
                <c:pt idx="2">
                  <c:v>29.7</c:v>
                </c:pt>
                <c:pt idx="3">
                  <c:v>24</c:v>
                </c:pt>
                <c:pt idx="4">
                  <c:v>20.9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D6F-3D4C-B1A1-CF0115ACAD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2368672"/>
        <c:axId val="-1922358336"/>
      </c:barChart>
      <c:catAx>
        <c:axId val="-192236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2358336"/>
        <c:crosses val="autoZero"/>
        <c:auto val="1"/>
        <c:lblAlgn val="ctr"/>
        <c:lblOffset val="100"/>
        <c:noMultiLvlLbl val="0"/>
      </c:catAx>
      <c:valAx>
        <c:axId val="-19223583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1922368672"/>
        <c:crosses val="autoZero"/>
        <c:crossBetween val="between"/>
        <c:majorUnit val="101"/>
      </c:valAx>
      <c:spPr>
        <a:noFill/>
        <a:ln>
          <a:noFill/>
        </a:ln>
        <a:effectLst/>
      </c:spPr>
    </c:plotArea>
    <c:legend>
      <c:legendPos val="b"/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824335334112027"/>
          <c:y val="3.4825879561769149E-2"/>
          <c:w val="0.83728050228501361"/>
          <c:h val="0.721343752485485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Вклады!$F$3</c:f>
              <c:strCache>
                <c:ptCount val="1"/>
                <c:pt idx="0">
                  <c:v>в рублях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hade val="51000"/>
                    <a:satMod val="130000"/>
                  </a:schemeClr>
                </a:gs>
                <a:gs pos="80000">
                  <a:schemeClr val="dk1">
                    <a:tint val="88500"/>
                    <a:shade val="93000"/>
                    <a:satMod val="130000"/>
                  </a:schemeClr>
                </a:gs>
                <a:gs pos="100000">
                  <a:schemeClr val="dk1">
                    <a:tint val="885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Вклады!$I$4:$I$8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Вклады!$F$4:$F$8</c:f>
              <c:numCache>
                <c:formatCode>0.00</c:formatCode>
                <c:ptCount val="5"/>
                <c:pt idx="0" formatCode="General">
                  <c:v>91.3</c:v>
                </c:pt>
                <c:pt idx="1">
                  <c:v>84</c:v>
                </c:pt>
                <c:pt idx="2">
                  <c:v>81.7</c:v>
                </c:pt>
                <c:pt idx="3">
                  <c:v>84.7</c:v>
                </c:pt>
                <c:pt idx="4" formatCode="General">
                  <c:v>86.7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A0F-704D-BAC8-E3D8B0DF88D5}"/>
            </c:ext>
          </c:extLst>
        </c:ser>
        <c:ser>
          <c:idx val="1"/>
          <c:order val="1"/>
          <c:tx>
            <c:strRef>
              <c:f>Вклады!$G$3</c:f>
              <c:strCache>
                <c:ptCount val="1"/>
                <c:pt idx="0">
                  <c:v>в иностранной валюте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hade val="51000"/>
                    <a:satMod val="130000"/>
                  </a:schemeClr>
                </a:gs>
                <a:gs pos="80000">
                  <a:schemeClr val="dk1">
                    <a:tint val="55000"/>
                    <a:shade val="93000"/>
                    <a:satMod val="130000"/>
                  </a:schemeClr>
                </a:gs>
                <a:gs pos="100000">
                  <a:schemeClr val="dk1">
                    <a:tint val="5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6.0890710393262965E-4"/>
                  <c:y val="-1.3973094074379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0F-704D-BAC8-E3D8B0DF88D5}"/>
                </c:ext>
              </c:extLst>
            </c:dLbl>
            <c:dLbl>
              <c:idx val="1"/>
              <c:layout>
                <c:manualLayout>
                  <c:x val="7.4302891091912824E-3"/>
                  <c:y val="-1.37227715351795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0F-704D-BAC8-E3D8B0DF88D5}"/>
                </c:ext>
              </c:extLst>
            </c:dLbl>
            <c:dLbl>
              <c:idx val="2"/>
              <c:layout>
                <c:manualLayout>
                  <c:x val="-2.332627981112933E-3"/>
                  <c:y val="-8.78441533412930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0F-704D-BAC8-E3D8B0DF88D5}"/>
                </c:ext>
              </c:extLst>
            </c:dLbl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Вклады!$I$4:$I$8</c:f>
              <c:numCache>
                <c:formatCode>General</c:formatCod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numCache>
            </c:numRef>
          </c:cat>
          <c:val>
            <c:numRef>
              <c:f>Вклады!$G$4:$G$8</c:f>
              <c:numCache>
                <c:formatCode>0.00</c:formatCode>
                <c:ptCount val="5"/>
                <c:pt idx="0" formatCode="General">
                  <c:v>8.6999999999999993</c:v>
                </c:pt>
                <c:pt idx="1">
                  <c:v>16</c:v>
                </c:pt>
                <c:pt idx="2">
                  <c:v>18.3</c:v>
                </c:pt>
                <c:pt idx="3">
                  <c:v>15.3</c:v>
                </c:pt>
                <c:pt idx="4" formatCode="General">
                  <c:v>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A0F-704D-BAC8-E3D8B0DF88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2373024"/>
        <c:axId val="-1922367040"/>
      </c:barChart>
      <c:catAx>
        <c:axId val="-1922373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2367040"/>
        <c:crosses val="autoZero"/>
        <c:auto val="1"/>
        <c:lblAlgn val="ctr"/>
        <c:lblOffset val="100"/>
        <c:noMultiLvlLbl val="0"/>
      </c:catAx>
      <c:valAx>
        <c:axId val="-1922367040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bg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1922373024"/>
        <c:crosses val="autoZero"/>
        <c:crossBetween val="between"/>
        <c:majorUnit val="101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1316143690993849"/>
          <c:y val="6.0432098024786718E-2"/>
          <c:w val="0.79586633760332193"/>
          <c:h val="0.576870078740157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Количество зарегистрированных малых предприятий (включая микропредприятия) по РТ, тыс.ед.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>
                  <a:lumMod val="65000"/>
                  <a:lumOff val="35000"/>
                </a:sys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4.0426347185913581E-3"/>
                  <c:y val="8.354530218721296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0C-5146-BBE0-013078E8B038}"/>
                </c:ext>
              </c:extLst>
            </c:dLbl>
            <c:dLbl>
              <c:idx val="1"/>
              <c:layout>
                <c:manualLayout>
                  <c:x val="-1.299748745865844E-2"/>
                  <c:y val="0.1977518707878618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0C-5146-BBE0-013078E8B038}"/>
                </c:ext>
              </c:extLst>
            </c:dLbl>
            <c:dLbl>
              <c:idx val="2"/>
              <c:layout>
                <c:manualLayout>
                  <c:x val="-3.1035547332347695E-3"/>
                  <c:y val="0.1307864101079429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0C-5146-BBE0-013078E8B038}"/>
                </c:ext>
              </c:extLst>
            </c:dLbl>
            <c:dLbl>
              <c:idx val="3"/>
              <c:layout>
                <c:manualLayout>
                  <c:x val="1.5733361303752399E-3"/>
                  <c:y val="0.1665583164370625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20C-5146-BBE0-013078E8B038}"/>
                </c:ext>
              </c:extLst>
            </c:dLbl>
            <c:dLbl>
              <c:idx val="4"/>
              <c:layout>
                <c:manualLayout>
                  <c:x val="6.1229841983369351E-3"/>
                  <c:y val="0.1726796202559586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20C-5146-BBE0-013078E8B038}"/>
                </c:ext>
              </c:extLst>
            </c:dLbl>
            <c:dLbl>
              <c:idx val="5"/>
              <c:layout>
                <c:manualLayout>
                  <c:x val="1.5891732283464719E-2"/>
                  <c:y val="0.104778047158274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20C-5146-BBE0-013078E8B038}"/>
                </c:ext>
              </c:extLst>
            </c:dLbl>
            <c:dLbl>
              <c:idx val="6"/>
              <c:layout>
                <c:manualLayout>
                  <c:x val="0"/>
                  <c:y val="7.629427792915531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20C-5146-BBE0-013078E8B038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2008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Лист1!$B$2:$H$2</c:f>
              <c:numCache>
                <c:formatCode>0.0</c:formatCode>
                <c:ptCount val="7"/>
                <c:pt idx="0" formatCode="General">
                  <c:v>27.2</c:v>
                </c:pt>
                <c:pt idx="1">
                  <c:v>47.9</c:v>
                </c:pt>
                <c:pt idx="2">
                  <c:v>49.616999999999997</c:v>
                </c:pt>
                <c:pt idx="3">
                  <c:v>48.844000000000001</c:v>
                </c:pt>
                <c:pt idx="4">
                  <c:v>69.599999999999994</c:v>
                </c:pt>
                <c:pt idx="5" formatCode="General">
                  <c:v>74.599999999999994</c:v>
                </c:pt>
                <c:pt idx="6" formatCode="General">
                  <c:v>75.599999999999994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20C-5146-BBE0-013078E8B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90"/>
        <c:axId val="-1968827264"/>
        <c:axId val="-1968828352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Темп роста количества малых предприятий РТ, в % к предыдущему году</c:v>
                </c:pt>
              </c:strCache>
            </c:strRef>
          </c:tx>
          <c:spPr>
            <a:ln w="19050">
              <a:solidFill>
                <a:sysClr val="windowText" lastClr="000000">
                  <a:lumMod val="85000"/>
                  <a:lumOff val="1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85000"/>
                  <a:lumOff val="15000"/>
                </a:sysClr>
              </a:solidFill>
              <a:ln w="28575">
                <a:solidFill>
                  <a:sysClr val="windowText" lastClr="000000">
                    <a:lumMod val="75000"/>
                    <a:lumOff val="2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7.7211942437234879E-2"/>
                  <c:y val="-4.1453424301649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20C-5146-BBE0-013078E8B038}"/>
                </c:ext>
              </c:extLst>
            </c:dLbl>
            <c:dLbl>
              <c:idx val="1"/>
              <c:layout>
                <c:manualLayout>
                  <c:x val="-0.10502485504475469"/>
                  <c:y val="-3.38208065989015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20C-5146-BBE0-013078E8B038}"/>
                </c:ext>
              </c:extLst>
            </c:dLbl>
            <c:dLbl>
              <c:idx val="2"/>
              <c:layout>
                <c:manualLayout>
                  <c:x val="-9.6080784748289016E-2"/>
                  <c:y val="-5.70409546959844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20C-5146-BBE0-013078E8B038}"/>
                </c:ext>
              </c:extLst>
            </c:dLbl>
            <c:dLbl>
              <c:idx val="3"/>
              <c:layout>
                <c:manualLayout>
                  <c:x val="-9.3302326307328542E-2"/>
                  <c:y val="-5.813845772698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20C-5146-BBE0-013078E8B038}"/>
                </c:ext>
              </c:extLst>
            </c:dLbl>
            <c:dLbl>
              <c:idx val="4"/>
              <c:layout>
                <c:manualLayout>
                  <c:x val="-8.1748395477425614E-2"/>
                  <c:y val="-4.6817453215445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20C-5146-BBE0-013078E8B038}"/>
                </c:ext>
              </c:extLst>
            </c:dLbl>
            <c:dLbl>
              <c:idx val="5"/>
              <c:layout>
                <c:manualLayout>
                  <c:x val="-1.7226309397892426E-2"/>
                  <c:y val="5.08628519527702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20C-5146-BBE0-013078E8B038}"/>
                </c:ext>
              </c:extLst>
            </c:dLbl>
            <c:dLbl>
              <c:idx val="6"/>
              <c:layout>
                <c:manualLayout>
                  <c:x val="7.9601990049749782E-3"/>
                  <c:y val="7.2661217075386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20C-5146-BBE0-013078E8B03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Лист1!$B$1:$H$1</c:f>
              <c:strCache>
                <c:ptCount val="7"/>
                <c:pt idx="0">
                  <c:v>2008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  <c:pt idx="6">
                  <c:v>2017</c:v>
                </c:pt>
              </c:strCache>
            </c:strRef>
          </c:cat>
          <c:val>
            <c:numRef>
              <c:f>Лист1!$B$3:$H$3</c:f>
              <c:numCache>
                <c:formatCode>0.0</c:formatCode>
                <c:ptCount val="7"/>
                <c:pt idx="1">
                  <c:v>103.6</c:v>
                </c:pt>
                <c:pt idx="2">
                  <c:v>103.58455114822547</c:v>
                </c:pt>
                <c:pt idx="3">
                  <c:v>98.442066227301126</c:v>
                </c:pt>
                <c:pt idx="4">
                  <c:v>142.5</c:v>
                </c:pt>
                <c:pt idx="5" formatCode="General">
                  <c:v>107.1</c:v>
                </c:pt>
                <c:pt idx="6" formatCode="General">
                  <c:v>101.4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720C-5146-BBE0-013078E8B0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68839232"/>
        <c:axId val="-1968837600"/>
        <c:extLst/>
      </c:lineChart>
      <c:catAx>
        <c:axId val="-19688392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0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68837600"/>
        <c:crosses val="autoZero"/>
        <c:auto val="1"/>
        <c:lblAlgn val="ctr"/>
        <c:lblOffset val="100"/>
        <c:noMultiLvlLbl val="0"/>
      </c:catAx>
      <c:valAx>
        <c:axId val="-1968837600"/>
        <c:scaling>
          <c:orientation val="minMax"/>
          <c:max val="150"/>
          <c:min val="2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68839232"/>
        <c:crosses val="autoZero"/>
        <c:crossBetween val="between"/>
        <c:majorUnit val="130"/>
      </c:valAx>
      <c:valAx>
        <c:axId val="-1968828352"/>
        <c:scaling>
          <c:orientation val="minMax"/>
          <c:max val="80"/>
          <c:min val="2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68827264"/>
        <c:crosses val="max"/>
        <c:crossBetween val="between"/>
        <c:majorUnit val="25"/>
      </c:valAx>
      <c:catAx>
        <c:axId val="-1968827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68828352"/>
        <c:crosses val="autoZero"/>
        <c:auto val="1"/>
        <c:lblAlgn val="ctr"/>
        <c:lblOffset val="100"/>
        <c:noMultiLvlLbl val="0"/>
      </c:catAx>
    </c:plotArea>
    <c:legend>
      <c:legendPos val="b"/>
      <c:legendEntry>
        <c:idx val="0"/>
        <c:txPr>
          <a:bodyPr/>
          <a:lstStyle/>
          <a:p>
            <a:pPr>
              <a:defRPr sz="9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1.9442284190645495E-4"/>
          <c:y val="0.768350890743562"/>
          <c:w val="0.94308802444470574"/>
          <c:h val="0.23164910925643836"/>
        </c:manualLayout>
      </c:layout>
      <c:overlay val="0"/>
      <c:txPr>
        <a:bodyPr/>
        <a:lstStyle/>
        <a:p>
          <a:pPr>
            <a:defRPr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80256120721992E-2"/>
          <c:y val="6.0432098024786718E-2"/>
          <c:w val="0.87881045855793194"/>
          <c:h val="0.65904617679581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фактически действующих индивидуальных предпринимателей по РФ, тыс.чел.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Pt>
            <c:idx val="1"/>
            <c:invertIfNegative val="0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FB64-7C4D-8127-3EA6D0C7AA96}"/>
              </c:ext>
            </c:extLst>
          </c:dPt>
          <c:dLbls>
            <c:dLbl>
              <c:idx val="0"/>
              <c:layout>
                <c:manualLayout>
                  <c:x val="-2.0089670887631882E-2"/>
                  <c:y val="0.159683863251305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64-7C4D-8127-3EA6D0C7AA96}"/>
                </c:ext>
              </c:extLst>
            </c:dLbl>
            <c:dLbl>
              <c:idx val="1"/>
              <c:layout>
                <c:manualLayout>
                  <c:x val="1.032716223020134E-2"/>
                  <c:y val="0.1874507433201867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64-7C4D-8127-3EA6D0C7AA96}"/>
                </c:ext>
              </c:extLst>
            </c:dLbl>
            <c:dLbl>
              <c:idx val="2"/>
              <c:layout>
                <c:manualLayout>
                  <c:x val="-1.4722063978706922E-2"/>
                  <c:y val="0.2074064253277414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64-7C4D-8127-3EA6D0C7AA96}"/>
                </c:ext>
              </c:extLst>
            </c:dLbl>
            <c:dLbl>
              <c:idx val="3"/>
              <c:layout>
                <c:manualLayout>
                  <c:x val="1.379249823305685E-2"/>
                  <c:y val="0.2244294904732808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64-7C4D-8127-3EA6D0C7AA96}"/>
                </c:ext>
              </c:extLst>
            </c:dLbl>
            <c:dLbl>
              <c:idx val="4"/>
              <c:layout>
                <c:manualLayout>
                  <c:x val="6.3648293963246955E-4"/>
                  <c:y val="0.14520326768444891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64-7C4D-8127-3EA6D0C7AA96}"/>
                </c:ext>
              </c:extLst>
            </c:dLbl>
            <c:dLbl>
              <c:idx val="5"/>
              <c:layout>
                <c:manualLayout>
                  <c:x val="0"/>
                  <c:y val="0.2640586797066014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64-7C4D-8127-3EA6D0C7AA96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2009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</c:strCache>
            </c:strRef>
          </c:cat>
          <c:val>
            <c:numRef>
              <c:f>Лист1!$B$2:$G$2</c:f>
              <c:numCache>
                <c:formatCode>0.0</c:formatCode>
                <c:ptCount val="6"/>
                <c:pt idx="0">
                  <c:v>2663.9</c:v>
                </c:pt>
                <c:pt idx="1">
                  <c:v>2602.308</c:v>
                </c:pt>
                <c:pt idx="2">
                  <c:v>2499.0430000000001</c:v>
                </c:pt>
                <c:pt idx="3">
                  <c:v>2413.7930000000001</c:v>
                </c:pt>
                <c:pt idx="4">
                  <c:v>2082.5</c:v>
                </c:pt>
                <c:pt idx="5">
                  <c:v>2523.6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B64-7C4D-8127-3EA6D0C7A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5598016"/>
        <c:axId val="-1925587680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Темп роста численности ИП РФ, в % к предыдущему году</c:v>
                </c:pt>
              </c:strCache>
            </c:strRef>
          </c:tx>
          <c:spPr>
            <a:ln w="19050">
              <a:solidFill>
                <a:sysClr val="windowText" lastClr="000000">
                  <a:lumMod val="85000"/>
                  <a:lumOff val="1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85000"/>
                  <a:lumOff val="15000"/>
                </a:sysClr>
              </a:solidFill>
              <a:ln w="28575">
                <a:solidFill>
                  <a:sysClr val="windowText" lastClr="000000">
                    <a:lumMod val="85000"/>
                    <a:lumOff val="1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0.16927847260469878"/>
                  <c:y val="-1.98220163037440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64-7C4D-8127-3EA6D0C7AA96}"/>
                </c:ext>
              </c:extLst>
            </c:dLbl>
            <c:dLbl>
              <c:idx val="1"/>
              <c:layout>
                <c:manualLayout>
                  <c:x val="-8.4234580052493443E-2"/>
                  <c:y val="-2.72860635696821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64-7C4D-8127-3EA6D0C7AA96}"/>
                </c:ext>
              </c:extLst>
            </c:dLbl>
            <c:dLbl>
              <c:idx val="2"/>
              <c:layout>
                <c:manualLayout>
                  <c:x val="-6.0884514435695536E-2"/>
                  <c:y val="-4.6673982378119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64-7C4D-8127-3EA6D0C7AA96}"/>
                </c:ext>
              </c:extLst>
            </c:dLbl>
            <c:dLbl>
              <c:idx val="3"/>
              <c:layout>
                <c:manualLayout>
                  <c:x val="-7.9711942257217852E-2"/>
                  <c:y val="-4.05531704624941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64-7C4D-8127-3EA6D0C7AA96}"/>
                </c:ext>
              </c:extLst>
            </c:dLbl>
            <c:dLbl>
              <c:idx val="4"/>
              <c:layout>
                <c:manualLayout>
                  <c:x val="-8.397244094488189E-2"/>
                  <c:y val="-6.33699760635055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64-7C4D-8127-3EA6D0C7AA9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2009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99</c:v>
                </c:pt>
                <c:pt idx="1">
                  <c:v>103.88040397588918</c:v>
                </c:pt>
                <c:pt idx="2">
                  <c:v>96.031791778682617</c:v>
                </c:pt>
                <c:pt idx="3">
                  <c:v>96.588694152121434</c:v>
                </c:pt>
                <c:pt idx="4">
                  <c:v>86.3</c:v>
                </c:pt>
                <c:pt idx="5" formatCode="General">
                  <c:v>121.2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FB64-7C4D-8127-3EA6D0C7AA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5599104"/>
        <c:axId val="-1925588224"/>
        <c:extLst/>
      </c:lineChart>
      <c:catAx>
        <c:axId val="-1925599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25588224"/>
        <c:crosses val="autoZero"/>
        <c:auto val="1"/>
        <c:lblAlgn val="ctr"/>
        <c:lblOffset val="100"/>
        <c:noMultiLvlLbl val="0"/>
      </c:catAx>
      <c:valAx>
        <c:axId val="-1925588224"/>
        <c:scaling>
          <c:orientation val="minMax"/>
          <c:max val="125"/>
          <c:min val="30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25599104"/>
        <c:crosses val="autoZero"/>
        <c:crossBetween val="between"/>
        <c:majorUnit val="95"/>
      </c:valAx>
      <c:valAx>
        <c:axId val="-1925587680"/>
        <c:scaling>
          <c:orientation val="minMax"/>
          <c:max val="2900"/>
          <c:min val="150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25598016"/>
        <c:crosses val="max"/>
        <c:crossBetween val="between"/>
        <c:majorUnit val="1300"/>
      </c:valAx>
      <c:catAx>
        <c:axId val="-19255980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25587680"/>
        <c:crosses val="autoZero"/>
        <c:auto val="1"/>
        <c:lblAlgn val="ctr"/>
        <c:lblOffset val="100"/>
        <c:noMultiLvlLbl val="0"/>
      </c:catAx>
      <c:spPr>
        <a:ln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900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5390079677869701E-2"/>
          <c:y val="0.80341875118132855"/>
          <c:w val="0.9702385587707385"/>
          <c:h val="0.19658124881867126"/>
        </c:manualLayout>
      </c:layout>
      <c:overlay val="0"/>
      <c:txPr>
        <a:bodyPr/>
        <a:lstStyle/>
        <a:p>
          <a:pPr>
            <a:defRPr sz="9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80256120721992E-2"/>
          <c:y val="6.0432098024786718E-2"/>
          <c:w val="0.87881045855793194"/>
          <c:h val="0.6646304841759295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Численность фактически действующих индивидуальных предпринимателей по РТ, тыс.чел.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>
              <a:solidFill>
                <a:sysClr val="windowText" lastClr="000000">
                  <a:lumMod val="65000"/>
                  <a:lumOff val="35000"/>
                </a:sysClr>
              </a:solidFill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Lbls>
            <c:dLbl>
              <c:idx val="0"/>
              <c:layout>
                <c:manualLayout>
                  <c:x val="-1.0275118844135081E-2"/>
                  <c:y val="0.2098538538008478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85A-CB4E-9569-8CC5247B8FD3}"/>
                </c:ext>
              </c:extLst>
            </c:dLbl>
            <c:dLbl>
              <c:idx val="1"/>
              <c:layout>
                <c:manualLayout>
                  <c:x val="-9.6747445383952562E-3"/>
                  <c:y val="0.1687265253675994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85A-CB4E-9569-8CC5247B8FD3}"/>
                </c:ext>
              </c:extLst>
            </c:dLbl>
            <c:dLbl>
              <c:idx val="2"/>
              <c:layout>
                <c:manualLayout>
                  <c:x val="-6.430853133813621E-3"/>
                  <c:y val="0.1881669029557299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85A-CB4E-9569-8CC5247B8FD3}"/>
                </c:ext>
              </c:extLst>
            </c:dLbl>
            <c:dLbl>
              <c:idx val="3"/>
              <c:layout>
                <c:manualLayout>
                  <c:x val="-6.8933455881699359E-3"/>
                  <c:y val="0.1417563847072548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85A-CB4E-9569-8CC5247B8FD3}"/>
                </c:ext>
              </c:extLst>
            </c:dLbl>
            <c:dLbl>
              <c:idx val="4"/>
              <c:layout>
                <c:manualLayout>
                  <c:x val="-2.1799633536373989E-3"/>
                  <c:y val="0.2452653763107197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85A-CB4E-9569-8CC5247B8FD3}"/>
                </c:ext>
              </c:extLst>
            </c:dLbl>
            <c:dLbl>
              <c:idx val="5"/>
              <c:layout>
                <c:manualLayout>
                  <c:x val="4.1928721174004195E-3"/>
                  <c:y val="0.1871921182266009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85A-CB4E-9569-8CC5247B8FD3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2009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</c:strCache>
            </c:strRef>
          </c:cat>
          <c:val>
            <c:numRef>
              <c:f>Лист1!$B$2:$G$2</c:f>
              <c:numCache>
                <c:formatCode>0.0</c:formatCode>
                <c:ptCount val="6"/>
                <c:pt idx="0">
                  <c:v>75.099999999999994</c:v>
                </c:pt>
                <c:pt idx="1">
                  <c:v>69.138000000000005</c:v>
                </c:pt>
                <c:pt idx="2">
                  <c:v>68.408000000000001</c:v>
                </c:pt>
                <c:pt idx="3">
                  <c:v>59.576999999999998</c:v>
                </c:pt>
                <c:pt idx="4">
                  <c:v>53.1</c:v>
                </c:pt>
                <c:pt idx="5" formatCode="General">
                  <c:v>67.099999999999994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085A-CB4E-9569-8CC5247B8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5597472"/>
        <c:axId val="-1925598560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Темп роста численности ИП РТ, в % к предыдущему году</c:v>
                </c:pt>
              </c:strCache>
            </c:strRef>
          </c:tx>
          <c:spPr>
            <a:ln w="19050">
              <a:solidFill>
                <a:sysClr val="windowText" lastClr="000000">
                  <a:lumMod val="95000"/>
                  <a:lumOff val="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85000"/>
                  <a:lumOff val="15000"/>
                </a:sysClr>
              </a:solidFill>
              <a:ln w="28575">
                <a:solidFill>
                  <a:sysClr val="windowText" lastClr="000000">
                    <a:lumMod val="85000"/>
                    <a:lumOff val="1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0.16802445183938425"/>
                  <c:y val="3.52933875402733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85A-CB4E-9569-8CC5247B8FD3}"/>
                </c:ext>
              </c:extLst>
            </c:dLbl>
            <c:dLbl>
              <c:idx val="1"/>
              <c:layout>
                <c:manualLayout>
                  <c:x val="-8.2146618465144691E-2"/>
                  <c:y val="-5.0486016834102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85A-CB4E-9569-8CC5247B8FD3}"/>
                </c:ext>
              </c:extLst>
            </c:dLbl>
            <c:dLbl>
              <c:idx val="2"/>
              <c:layout>
                <c:manualLayout>
                  <c:x val="-6.9067498638141933E-2"/>
                  <c:y val="-7.15066651151364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85A-CB4E-9569-8CC5247B8FD3}"/>
                </c:ext>
              </c:extLst>
            </c:dLbl>
            <c:dLbl>
              <c:idx val="3"/>
              <c:layout>
                <c:manualLayout>
                  <c:x val="-7.0455438353224792E-2"/>
                  <c:y val="-4.32721771847484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85A-CB4E-9569-8CC5247B8FD3}"/>
                </c:ext>
              </c:extLst>
            </c:dLbl>
            <c:dLbl>
              <c:idx val="4"/>
              <c:layout>
                <c:manualLayout>
                  <c:x val="-9.4862576140246624E-2"/>
                  <c:y val="-4.1314146076568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085A-CB4E-9569-8CC5247B8FD3}"/>
                </c:ext>
              </c:extLst>
            </c:dLbl>
            <c:dLbl>
              <c:idx val="5"/>
              <c:layout>
                <c:manualLayout>
                  <c:x val="3.3542976939203356E-2"/>
                  <c:y val="1.31362889983579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85A-CB4E-9569-8CC5247B8F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i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6"/>
                <c:pt idx="0">
                  <c:v>2009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2015*</c:v>
                </c:pt>
                <c:pt idx="5">
                  <c:v>2016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6"/>
                <c:pt idx="0">
                  <c:v>97.2</c:v>
                </c:pt>
                <c:pt idx="1">
                  <c:v>105.07294832826747</c:v>
                </c:pt>
                <c:pt idx="2">
                  <c:v>98.944140704099041</c:v>
                </c:pt>
                <c:pt idx="3">
                  <c:v>87.090691147234239</c:v>
                </c:pt>
                <c:pt idx="4">
                  <c:v>89.1</c:v>
                </c:pt>
                <c:pt idx="5" formatCode="General">
                  <c:v>126.5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085A-CB4E-9569-8CC5247B8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5600192"/>
        <c:axId val="-1925587136"/>
        <c:extLst/>
      </c:lineChart>
      <c:catAx>
        <c:axId val="-19256001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-1925587136"/>
        <c:crosses val="autoZero"/>
        <c:auto val="1"/>
        <c:lblAlgn val="ctr"/>
        <c:lblOffset val="100"/>
        <c:noMultiLvlLbl val="0"/>
      </c:catAx>
      <c:valAx>
        <c:axId val="-1925587136"/>
        <c:scaling>
          <c:orientation val="minMax"/>
          <c:max val="130"/>
          <c:min val="25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25600192"/>
        <c:crosses val="autoZero"/>
        <c:crossBetween val="between"/>
        <c:majorUnit val="104"/>
      </c:valAx>
      <c:valAx>
        <c:axId val="-1925598560"/>
        <c:scaling>
          <c:orientation val="minMax"/>
          <c:max val="80"/>
          <c:min val="30"/>
        </c:scaling>
        <c:delete val="0"/>
        <c:axPos val="r"/>
        <c:numFmt formatCode="0" sourceLinked="0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000">
                <a:solidFill>
                  <a:schemeClr val="bg1"/>
                </a:solidFill>
                <a:latin typeface="Calibri Light" panose="020F0302020204030204" pitchFamily="34" charset="0"/>
              </a:defRPr>
            </a:pPr>
            <a:endParaRPr lang="ru-RU"/>
          </a:p>
        </c:txPr>
        <c:crossAx val="-1925597472"/>
        <c:crosses val="max"/>
        <c:crossBetween val="between"/>
        <c:majorUnit val="50"/>
      </c:valAx>
      <c:catAx>
        <c:axId val="-19255974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25598560"/>
        <c:crosses val="autoZero"/>
        <c:auto val="1"/>
        <c:lblAlgn val="ctr"/>
        <c:lblOffset val="100"/>
        <c:noMultiLvlLbl val="0"/>
      </c:catAx>
      <c:spPr>
        <a:ln>
          <a:solidFill>
            <a:sysClr val="window" lastClr="FFFFFF"/>
          </a:solidFill>
        </a:ln>
      </c:spPr>
    </c:plotArea>
    <c:legend>
      <c:legendPos val="b"/>
      <c:legendEntry>
        <c:idx val="0"/>
        <c:txPr>
          <a:bodyPr/>
          <a:lstStyle/>
          <a:p>
            <a:pPr>
              <a:defRPr sz="90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2.538263102819642E-2"/>
          <c:y val="0.79214278094165835"/>
          <c:w val="0.9702385587707385"/>
          <c:h val="0.19958984299634788"/>
        </c:manualLayout>
      </c:layout>
      <c:overlay val="0"/>
      <c:txPr>
        <a:bodyPr/>
        <a:lstStyle/>
        <a:p>
          <a:pPr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numFmt formatCode="#,##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Лист1!$B$2:$B$5</c:f>
              <c:numCache>
                <c:formatCode>#,##0.#</c:formatCode>
                <c:ptCount val="4"/>
                <c:pt idx="0">
                  <c:v>32.611400000000003</c:v>
                </c:pt>
                <c:pt idx="1">
                  <c:v>33.981300000000005</c:v>
                </c:pt>
                <c:pt idx="2">
                  <c:v>36.745699999999999</c:v>
                </c:pt>
                <c:pt idx="3">
                  <c:v>39.143999999999998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A73-074B-97A6-34318F67F27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      Республика Татарстан 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Лист1!$C$2:$C$5</c:f>
              <c:numCache>
                <c:formatCode>#,##0.#</c:formatCode>
                <c:ptCount val="4"/>
                <c:pt idx="0">
                  <c:v>28.3522</c:v>
                </c:pt>
                <c:pt idx="1">
                  <c:v>29.337599999999998</c:v>
                </c:pt>
                <c:pt idx="2">
                  <c:v>30.409800000000001</c:v>
                </c:pt>
                <c:pt idx="3">
                  <c:v>32.418999999999997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A73-074B-97A6-34318F67F2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5586048"/>
        <c:axId val="-1925590944"/>
      </c:barChart>
      <c:catAx>
        <c:axId val="-19255860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5590944"/>
        <c:crosses val="autoZero"/>
        <c:auto val="1"/>
        <c:lblAlgn val="ctr"/>
        <c:lblOffset val="100"/>
        <c:noMultiLvlLbl val="0"/>
      </c:catAx>
      <c:valAx>
        <c:axId val="-1925590944"/>
        <c:scaling>
          <c:orientation val="minMax"/>
          <c:max val="45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#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5586048"/>
        <c:crosses val="autoZero"/>
        <c:crossBetween val="between"/>
        <c:majorUnit val="3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Покупательная способность </a:t>
            </a:r>
          </a:p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доходов населения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hade val="51000"/>
                    <a:satMod val="130000"/>
                  </a:schemeClr>
                </a:gs>
                <a:gs pos="80000">
                  <a:schemeClr val="dk1">
                    <a:tint val="88500"/>
                    <a:shade val="93000"/>
                    <a:satMod val="130000"/>
                  </a:schemeClr>
                </a:gs>
                <a:gs pos="100000">
                  <a:schemeClr val="dk1">
                    <a:tint val="885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4.8100716082051485E-2"/>
                  <c:y val="-6.218076294243751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A4B-FC49-A6A4-3E3F695F77F8}"/>
                </c:ext>
              </c:extLst>
            </c:dLbl>
            <c:dLbl>
              <c:idx val="1"/>
              <c:layout>
                <c:manualLayout>
                  <c:x val="-3.7411668063817842E-2"/>
                  <c:y val="1.01751514788955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A4B-FC49-A6A4-3E3F695F77F8}"/>
                </c:ext>
              </c:extLst>
            </c:dLbl>
            <c:dLbl>
              <c:idx val="2"/>
              <c:layout>
                <c:manualLayout>
                  <c:x val="-3.2067144054701006E-2"/>
                  <c:y val="6.78343431926367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A4B-FC49-A6A4-3E3F695F77F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3.45</c:v>
                </c:pt>
                <c:pt idx="1">
                  <c:v>3.14</c:v>
                </c:pt>
                <c:pt idx="2">
                  <c:v>3.13</c:v>
                </c:pt>
                <c:pt idx="3">
                  <c:v>3.09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A4B-FC49-A6A4-3E3F695F77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Татарстан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hade val="51000"/>
                    <a:satMod val="130000"/>
                  </a:schemeClr>
                </a:gs>
                <a:gs pos="80000">
                  <a:schemeClr val="dk1">
                    <a:tint val="55000"/>
                    <a:shade val="93000"/>
                    <a:satMod val="130000"/>
                  </a:schemeClr>
                </a:gs>
                <a:gs pos="100000">
                  <a:schemeClr val="dk1">
                    <a:tint val="5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4.34</c:v>
                </c:pt>
                <c:pt idx="1">
                  <c:v>4.18</c:v>
                </c:pt>
                <c:pt idx="2">
                  <c:v>4.04</c:v>
                </c:pt>
                <c:pt idx="3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A4B-FC49-A6A4-3E3F695F77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5591488"/>
        <c:axId val="-1925596384"/>
      </c:barChart>
      <c:catAx>
        <c:axId val="-1925591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5596384"/>
        <c:crosses val="autoZero"/>
        <c:auto val="1"/>
        <c:lblAlgn val="ctr"/>
        <c:lblOffset val="100"/>
        <c:noMultiLvlLbl val="0"/>
      </c:catAx>
      <c:valAx>
        <c:axId val="-1925596384"/>
        <c:scaling>
          <c:orientation val="minMax"/>
          <c:max val="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5591488"/>
        <c:crosses val="autoZero"/>
        <c:crossBetween val="between"/>
        <c:majorUnit val="6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Покупательная способность </a:t>
            </a:r>
          </a:p>
          <a:p>
            <a:pPr>
              <a:defRPr sz="1100" b="1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100" b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средней заработной платы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88500"/>
                    <a:shade val="51000"/>
                    <a:satMod val="130000"/>
                  </a:schemeClr>
                </a:gs>
                <a:gs pos="80000">
                  <a:schemeClr val="dk1">
                    <a:tint val="88500"/>
                    <a:shade val="93000"/>
                    <a:satMod val="130000"/>
                  </a:schemeClr>
                </a:gs>
                <a:gs pos="100000">
                  <a:schemeClr val="dk1">
                    <a:tint val="885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3.8580782690812131E-2"/>
                  <c:y val="3.14945164822956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185-0943-8496-456ED8E0EA6A}"/>
                </c:ext>
              </c:extLst>
            </c:dLbl>
            <c:dLbl>
              <c:idx val="1"/>
              <c:layout>
                <c:manualLayout>
                  <c:x val="-2.2046161537606943E-2"/>
                  <c:y val="6.298903296459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185-0943-8496-456ED8E0EA6A}"/>
                </c:ext>
              </c:extLst>
            </c:dLbl>
            <c:dLbl>
              <c:idx val="2"/>
              <c:layout>
                <c:manualLayout>
                  <c:x val="-2.204616153760704E-2"/>
                  <c:y val="9.44835494468863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185-0943-8496-456ED8E0EA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3.7556675208015435</c:v>
                </c:pt>
                <c:pt idx="1">
                  <c:v>3.2503216241421367</c:v>
                </c:pt>
                <c:pt idx="2">
                  <c:v>3.4673932531257368</c:v>
                </c:pt>
                <c:pt idx="3">
                  <c:v>3.59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185-0943-8496-456ED8E0EA6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Республика Татарстан</c:v>
                </c:pt>
              </c:strCache>
            </c:strRef>
          </c:tx>
          <c:spPr>
            <a:gradFill rotWithShape="1">
              <a:gsLst>
                <a:gs pos="0">
                  <a:schemeClr val="dk1">
                    <a:tint val="55000"/>
                    <a:shade val="51000"/>
                    <a:satMod val="130000"/>
                  </a:schemeClr>
                </a:gs>
                <a:gs pos="80000">
                  <a:schemeClr val="dk1">
                    <a:tint val="55000"/>
                    <a:shade val="93000"/>
                    <a:satMod val="130000"/>
                  </a:schemeClr>
                </a:gs>
                <a:gs pos="100000">
                  <a:schemeClr val="dk1">
                    <a:tint val="55000"/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1.1023080768803446E-2"/>
                  <c:y val="-1.88967098893773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185-0943-8496-456ED8E0EA6A}"/>
                </c:ext>
              </c:extLst>
            </c:dLbl>
            <c:dLbl>
              <c:idx val="1"/>
              <c:layout>
                <c:manualLayout>
                  <c:x val="-5.5115403844018382E-3"/>
                  <c:y val="6.2989032964591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185-0943-8496-456ED8E0EA6A}"/>
                </c:ext>
              </c:extLst>
            </c:dLbl>
            <c:dLbl>
              <c:idx val="2"/>
              <c:layout>
                <c:manualLayout>
                  <c:x val="0"/>
                  <c:y val="-6.29890329645918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185-0943-8496-456ED8E0EA6A}"/>
                </c:ext>
              </c:extLst>
            </c:dLbl>
            <c:dLbl>
              <c:idx val="3"/>
              <c:layout>
                <c:manualLayout>
                  <c:x val="8.9786756453423128E-3"/>
                  <c:y val="-5.10855683269476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185-0943-8496-456ED8E0EA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</c:strCache>
            </c:strRef>
          </c:cat>
          <c:val>
            <c:numRef>
              <c:f>Лист1!$C$2:$C$5</c:f>
              <c:numCache>
                <c:formatCode>0.00</c:formatCode>
                <c:ptCount val="4"/>
                <c:pt idx="0">
                  <c:v>3.855344030459614</c:v>
                </c:pt>
                <c:pt idx="1">
                  <c:v>3.571114695231429</c:v>
                </c:pt>
                <c:pt idx="2">
                  <c:v>3.5277167135523912</c:v>
                </c:pt>
                <c:pt idx="3">
                  <c:v>3.5885543502324553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185-0943-8496-456ED8E0EA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-1925595840"/>
        <c:axId val="-1925595296"/>
      </c:barChart>
      <c:catAx>
        <c:axId val="-192559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5595296"/>
        <c:crosses val="autoZero"/>
        <c:auto val="1"/>
        <c:lblAlgn val="ctr"/>
        <c:lblOffset val="100"/>
        <c:noMultiLvlLbl val="0"/>
      </c:catAx>
      <c:valAx>
        <c:axId val="-1925595296"/>
        <c:scaling>
          <c:orientation val="minMax"/>
          <c:max val="4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1925595840"/>
        <c:crosses val="autoZero"/>
        <c:crossBetween val="between"/>
        <c:majorUnit val="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80256120721992E-2"/>
          <c:y val="6.0432098024786718E-2"/>
          <c:w val="0.87881045855793194"/>
          <c:h val="0.603751899433623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Оборот розничной торговли РФ, млрд.руб.</c:v>
                </c:pt>
              </c:strCache>
            </c:strRef>
          </c:tx>
          <c:spPr>
            <a:solidFill>
              <a:sysClr val="windowText" lastClr="000000">
                <a:lumMod val="50000"/>
                <a:lumOff val="50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Pt>
            <c:idx val="1"/>
            <c:invertIfNegative val="0"/>
            <c:bubble3D val="0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7170-C547-B745-98EFC61B8206}"/>
              </c:ext>
            </c:extLst>
          </c:dPt>
          <c:dLbls>
            <c:dLbl>
              <c:idx val="0"/>
              <c:layout>
                <c:manualLayout>
                  <c:x val="-5.9784759914719397E-3"/>
                  <c:y val="0.3164256302824532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170-C547-B745-98EFC61B8206}"/>
                </c:ext>
              </c:extLst>
            </c:dLbl>
            <c:dLbl>
              <c:idx val="1"/>
              <c:layout>
                <c:manualLayout>
                  <c:x val="-5.3889994550112509E-17"/>
                  <c:y val="0.325239203441332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170-C547-B745-98EFC61B8206}"/>
                </c:ext>
              </c:extLst>
            </c:dLbl>
            <c:dLbl>
              <c:idx val="2"/>
              <c:layout>
                <c:manualLayout>
                  <c:x val="1.8877591757341012E-2"/>
                  <c:y val="0.2480952266287815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170-C547-B745-98EFC61B8206}"/>
                </c:ext>
              </c:extLst>
            </c:dLbl>
            <c:dLbl>
              <c:idx val="3"/>
              <c:layout>
                <c:manualLayout>
                  <c:x val="-6.6909597465365372E-3"/>
                  <c:y val="0.1509184746402112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170-C547-B745-98EFC61B8206}"/>
                </c:ext>
              </c:extLst>
            </c:dLbl>
            <c:dLbl>
              <c:idx val="4"/>
              <c:layout>
                <c:manualLayout>
                  <c:x val="2.472152146030282E-2"/>
                  <c:y val="6.98946117973785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170-C547-B745-98EFC61B8206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Лист1!$B$2:$G$2</c:f>
              <c:numCache>
                <c:formatCode>0.0</c:formatCode>
                <c:ptCount val="5"/>
                <c:pt idx="0">
                  <c:v>23685.9</c:v>
                </c:pt>
                <c:pt idx="1">
                  <c:v>26356.2</c:v>
                </c:pt>
                <c:pt idx="2" formatCode="General">
                  <c:v>27526.799999999999</c:v>
                </c:pt>
                <c:pt idx="3" formatCode="General">
                  <c:v>28305.599999999999</c:v>
                </c:pt>
                <c:pt idx="4" formatCode="General">
                  <c:v>29813.3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170-C547-B745-98EFC61B8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3639328"/>
        <c:axId val="-1925589856"/>
      </c:barChart>
      <c:lineChart>
        <c:grouping val="standard"/>
        <c:varyColors val="0"/>
        <c:ser>
          <c:idx val="1"/>
          <c:order val="1"/>
          <c:tx>
            <c:strRef>
              <c:f>Лист1!$A$3</c:f>
              <c:strCache>
                <c:ptCount val="1"/>
                <c:pt idx="0">
                  <c:v>Индекс физического объема оборота розничной торговли в РФ, в % к пред.году</c:v>
                </c:pt>
              </c:strCache>
            </c:strRef>
          </c:tx>
          <c:spPr>
            <a:ln w="19050">
              <a:solidFill>
                <a:sysClr val="windowText" lastClr="000000">
                  <a:lumMod val="85000"/>
                  <a:lumOff val="1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85000"/>
                  <a:lumOff val="15000"/>
                </a:sysClr>
              </a:solidFill>
              <a:ln w="28575">
                <a:solidFill>
                  <a:sysClr val="windowText" lastClr="000000">
                    <a:lumMod val="95000"/>
                    <a:lumOff val="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0.16519749846084061"/>
                  <c:y val="-2.45294838145231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170-C547-B745-98EFC61B8206}"/>
                </c:ext>
              </c:extLst>
            </c:dLbl>
            <c:dLbl>
              <c:idx val="1"/>
              <c:layout>
                <c:manualLayout>
                  <c:x val="-4.1252360848794634E-2"/>
                  <c:y val="-5.42222891413624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170-C547-B745-98EFC61B8206}"/>
                </c:ext>
              </c:extLst>
            </c:dLbl>
            <c:dLbl>
              <c:idx val="2"/>
              <c:layout>
                <c:manualLayout>
                  <c:x val="-5.0401175581207686E-2"/>
                  <c:y val="3.84155650268487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170-C547-B745-98EFC61B8206}"/>
                </c:ext>
              </c:extLst>
            </c:dLbl>
            <c:dLbl>
              <c:idx val="3"/>
              <c:layout>
                <c:manualLayout>
                  <c:x val="-2.1689813045214008E-2"/>
                  <c:y val="3.9526756403155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170-C547-B745-98EFC61B8206}"/>
                </c:ext>
              </c:extLst>
            </c:dLbl>
            <c:dLbl>
              <c:idx val="4"/>
              <c:layout>
                <c:manualLayout>
                  <c:x val="8.5841211596121725E-3"/>
                  <c:y val="2.22270381339947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170-C547-B745-98EFC61B8206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Лист1!$B$1:$G$1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Лист1!$B$3:$G$3</c:f>
              <c:numCache>
                <c:formatCode>0.0</c:formatCode>
                <c:ptCount val="5"/>
                <c:pt idx="0">
                  <c:v>103.9</c:v>
                </c:pt>
                <c:pt idx="1">
                  <c:v>102.7</c:v>
                </c:pt>
                <c:pt idx="2">
                  <c:v>90</c:v>
                </c:pt>
                <c:pt idx="3" formatCode="General">
                  <c:v>95.4</c:v>
                </c:pt>
                <c:pt idx="4" formatCode="General">
                  <c:v>101.3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7170-C547-B745-98EFC61B8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5592576"/>
        <c:axId val="-1925592032"/>
        <c:extLst>
          <c:ext xmlns:c15="http://schemas.microsoft.com/office/drawing/2012/chart" uri="{02D57815-91ED-43cb-92C2-25804820EDAC}">
            <c15:filteredLineSeries>
              <c15:ser>
                <c:idx val="4"/>
                <c:order val="2"/>
                <c:tx>
                  <c:str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>
                    <a:noFill/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c:spPr>
                <c:marker>
                  <c:symbol val="circle"/>
                  <c:size val="12"/>
                  <c:spPr>
                    <a:solidFill>
                      <a:srgbClr val="FF0000"/>
                    </a:solidFill>
                    <a:ln w="31750">
                      <a:solidFill>
                        <a:srgbClr val="FF000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39700" h="139700"/>
                    </a:sp3d>
                  </c:spPr>
                </c:marker>
                <c:dLbls>
                  <c:dLbl>
                    <c:idx val="1"/>
                    <c:layout>
                      <c:manualLayout>
                        <c:x val="-6.4502990030095075E-2"/>
                        <c:y val="-2.067177069504685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>
                      <c:ext uri="{CE6537A1-D6FC-4f65-9D91-7224C49458BB}"/>
                      <c:ext xmlns:c16="http://schemas.microsoft.com/office/drawing/2014/chart" uri="{C3380CC4-5D6E-409C-BE32-E72D297353CC}">
                        <c16:uniqueId val="{0000000D-7170-C547-B745-98EFC61B8206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0"/>
                    </c:ext>
                  </c:extLst>
                </c:dLbls>
                <c:cat>
                  <c:strRef>
                    <c:extLst>
                      <c:ext uri="{02D57815-91ED-43cb-92C2-25804820EDAC}">
                        <c15:formulaRef>
                          <c15:sqref>Лист1!$B$1:$G$1</c15:sqref>
                        </c15:formulaRef>
                      </c:ext>
                    </c:extLst>
                    <c:strCache>
                      <c:ptCount val="5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0E-7170-C547-B745-98EFC61B8206}"/>
                  </c:ext>
                </c:extLst>
              </c15:ser>
            </c15:filteredLineSeries>
            <c15:filteredLineSeries>
              <c15:ser>
                <c:idx val="3"/>
                <c:order val="3"/>
                <c:tx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strCache>
                      <c:ptCount val="1"/>
                      <c:pt idx="0">
                        <c:v>#REF!</c:v>
                      </c:pt>
                    </c:strCache>
                  </c:strRef>
                </c:tx>
                <c:spPr>
                  <a:ln w="28575">
                    <a:solidFill>
                      <a:srgbClr val="0070C0"/>
                    </a:solidFill>
                  </a:ln>
                  <a:effectLst>
                    <a:outerShdw blurRad="50800" dist="38100" dir="2700000" algn="tl" rotWithShape="0">
                      <a:prstClr val="black">
                        <a:alpha val="40000"/>
                      </a:prstClr>
                    </a:outerShdw>
                  </a:effectLst>
                </c:spPr>
                <c:marker>
                  <c:spPr>
                    <a:ln w="28575">
                      <a:solidFill>
                        <a:srgbClr val="0070C0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c:spPr>
                </c:marker>
                <c:dLbls>
                  <c:dLbl>
                    <c:idx val="0"/>
                    <c:layout>
                      <c:manualLayout>
                        <c:x val="-3.9505896332795179E-2"/>
                        <c:y val="3.8095123824150506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0F-7170-C547-B745-98EFC61B8206}"/>
                      </c:ext>
                    </c:extLst>
                  </c:dLbl>
                  <c:dLbl>
                    <c:idx val="1"/>
                    <c:layout>
                      <c:manualLayout>
                        <c:x val="-4.4333139176071533E-2"/>
                        <c:y val="1.712810833440228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0-7170-C547-B745-98EFC61B8206}"/>
                      </c:ext>
                    </c:extLst>
                  </c:dLbl>
                  <c:dLbl>
                    <c:idx val="2"/>
                    <c:layout>
                      <c:manualLayout>
                        <c:x val="-3.4073484600917636E-2"/>
                        <c:y val="2.0130398180623895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1-7170-C547-B745-98EFC61B8206}"/>
                      </c:ext>
                    </c:extLst>
                  </c:dLbl>
                  <c:dLbl>
                    <c:idx val="3"/>
                    <c:layout>
                      <c:manualLayout>
                        <c:x val="-1.9752948166397589E-2"/>
                        <c:y val="3.17459365201258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2-7170-C547-B745-98EFC61B8206}"/>
                      </c:ext>
                    </c:extLst>
                  </c:dLbl>
                  <c:dLbl>
                    <c:idx val="4"/>
                    <c:layout>
                      <c:manualLayout>
                        <c:x val="-2.0452167570518126E-2"/>
                        <c:y val="2.0671770695047022E-2"/>
                      </c:manualLayout>
                    </c:layout>
                    <c:showLegendKey val="0"/>
                    <c:showVal val="1"/>
                    <c:showCatName val="0"/>
                    <c:showSerName val="0"/>
                    <c:showPercent val="0"/>
                    <c:showBubbleSize val="0"/>
                    <c:extLst xmlns:c15="http://schemas.microsoft.com/office/drawing/2012/chart">
                      <c:ext xmlns:c15="http://schemas.microsoft.com/office/drawing/2012/chart" uri="{CE6537A1-D6FC-4f65-9D91-7224C49458BB}"/>
                      <c:ext xmlns:c16="http://schemas.microsoft.com/office/drawing/2014/chart" uri="{C3380CC4-5D6E-409C-BE32-E72D297353CC}">
                        <c16:uniqueId val="{00000013-7170-C547-B745-98EFC61B8206}"/>
                      </c:ext>
                    </c:extLst>
                  </c:dLbl>
                  <c:spPr>
                    <a:noFill/>
                    <a:ln>
                      <a:noFill/>
                    </a:ln>
                    <a:effectLst/>
                  </c:spPr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 xmlns:c15="http://schemas.microsoft.com/office/drawing/2012/chart">
                    <c:ext xmlns:c15="http://schemas.microsoft.com/office/drawing/2012/chart" uri="{CE6537A1-D6FC-4f65-9D91-7224C49458BB}">
                      <c15:showLeaderLines val="0"/>
                    </c:ext>
                  </c:extLst>
                </c:dLbls>
                <c:cat>
                  <c:str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Лист1!$B$1:$G$1</c15:sqref>
                        </c15:formulaRef>
                      </c:ext>
                    </c:extLst>
                    <c:strCache>
                      <c:ptCount val="5"/>
                      <c:pt idx="0">
                        <c:v>2013</c:v>
                      </c:pt>
                      <c:pt idx="1">
                        <c:v>2014</c:v>
                      </c:pt>
                      <c:pt idx="2">
                        <c:v>2015</c:v>
                      </c:pt>
                      <c:pt idx="3">
                        <c:v>2016</c:v>
                      </c:pt>
                      <c:pt idx="4">
                        <c:v>2017</c:v>
                      </c:pt>
                    </c:strCache>
                  </c:strRef>
                </c:cat>
                <c:val>
                  <c:numRef>
                    <c:extLst xmlns:c15="http://schemas.microsoft.com/office/drawing/2012/chart">
                      <c:ext xmlns:c15="http://schemas.microsoft.com/office/drawing/2012/chart" uri="{02D57815-91ED-43cb-92C2-25804820EDAC}">
                        <c15:formulaRef>
                          <c15:sqref>Лист1!#REF!</c15:sqref>
                        </c15:formulaRef>
                      </c:ext>
                    </c:extLst>
                    <c:numCache>
                      <c:formatCode>General</c:formatCode>
                      <c:ptCount val="1"/>
                      <c:pt idx="0">
                        <c:v>1</c:v>
                      </c:pt>
                    </c:numCache>
                  </c:numRef>
                </c:val>
                <c:smooth val="0"/>
                <c:extLst>
                  <c:ext xmlns:c16="http://schemas.microsoft.com/office/drawing/2014/chart" uri="{C3380CC4-5D6E-409C-BE32-E72D297353CC}">
                    <c16:uniqueId val="{00000014-7170-C547-B745-98EFC61B8206}"/>
                  </c:ext>
                </c:extLst>
              </c15:ser>
            </c15:filteredLineSeries>
          </c:ext>
        </c:extLst>
      </c:lineChart>
      <c:catAx>
        <c:axId val="-192559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25592032"/>
        <c:crosses val="autoZero"/>
        <c:auto val="1"/>
        <c:lblAlgn val="ctr"/>
        <c:lblOffset val="100"/>
        <c:noMultiLvlLbl val="0"/>
      </c:catAx>
      <c:valAx>
        <c:axId val="-1925592032"/>
        <c:scaling>
          <c:orientation val="minMax"/>
          <c:max val="104"/>
          <c:min val="85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-1925592576"/>
        <c:crosses val="autoZero"/>
        <c:crossBetween val="between"/>
        <c:majorUnit val="20"/>
      </c:valAx>
      <c:valAx>
        <c:axId val="-1925589856"/>
        <c:scaling>
          <c:orientation val="minMax"/>
          <c:max val="30000"/>
          <c:min val="1000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-1923639328"/>
        <c:crosses val="max"/>
        <c:crossBetween val="between"/>
        <c:majorUnit val="20000"/>
      </c:valAx>
      <c:catAx>
        <c:axId val="-19236393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25589856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1.3112990505816399E-2"/>
          <c:y val="0.77469901282582654"/>
          <c:w val="0.98428807863985168"/>
          <c:h val="0.20152677271616354"/>
        </c:manualLayout>
      </c:layout>
      <c:overlay val="0"/>
      <c:txPr>
        <a:bodyPr/>
        <a:lstStyle/>
        <a:p>
          <a:pPr>
            <a:lnSpc>
              <a:spcPct val="60000"/>
            </a:lnSpc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2680256120721992E-2"/>
          <c:y val="6.0432098024786718E-2"/>
          <c:w val="0.69479799687615762"/>
          <c:h val="0.62084969378827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Оборот розничной торговли РТ, млн.руб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chilly" dir="t"/>
            </a:scene3d>
            <a:sp3d prstMaterial="dkEdge">
              <a:bevelT/>
              <a:bevelB/>
            </a:sp3d>
          </c:spPr>
          <c:invertIfNegative val="0"/>
          <c:dPt>
            <c:idx val="1"/>
            <c:invertIfNegative val="0"/>
            <c:bubble3D val="0"/>
            <c:spPr>
              <a:solidFill>
                <a:sysClr val="window" lastClr="FFFFFF">
                  <a:lumMod val="85000"/>
                </a:sysClr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chilly" dir="t"/>
              </a:scene3d>
              <a:sp3d prstMaterial="dkEdge"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97C4-B54E-8A68-3EF873D44DD9}"/>
              </c:ext>
            </c:extLst>
          </c:dPt>
          <c:dLbls>
            <c:dLbl>
              <c:idx val="0"/>
              <c:layout>
                <c:manualLayout>
                  <c:x val="-1.0068434697196602E-2"/>
                  <c:y val="0.1518334252804386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C4-B54E-8A68-3EF873D44DD9}"/>
                </c:ext>
              </c:extLst>
            </c:dLbl>
            <c:dLbl>
              <c:idx val="1"/>
              <c:layout>
                <c:manualLayout>
                  <c:x val="-3.79959100204499E-2"/>
                  <c:y val="0.22831686644265009"/>
                </c:manualLayout>
              </c:layout>
              <c:numFmt formatCode="#,##0.0" sourceLinked="0"/>
              <c:spPr>
                <a:solidFill>
                  <a:schemeClr val="bg1"/>
                </a:solidFill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900">
                      <a:latin typeface="Times New Roman" panose="02020603050405020304" pitchFamily="18" charset="0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12678936605317"/>
                      <c:h val="5.865384615384615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7C4-B54E-8A68-3EF873D44DD9}"/>
                </c:ext>
              </c:extLst>
            </c:dLbl>
            <c:dLbl>
              <c:idx val="2"/>
              <c:layout>
                <c:manualLayout>
                  <c:x val="1.960646023541536E-2"/>
                  <c:y val="0.1539729508333751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7C4-B54E-8A68-3EF873D44DD9}"/>
                </c:ext>
              </c:extLst>
            </c:dLbl>
            <c:dLbl>
              <c:idx val="3"/>
              <c:layout>
                <c:manualLayout>
                  <c:x val="1.4061156465871213E-2"/>
                  <c:y val="0.1319564672250363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7C4-B54E-8A68-3EF873D44DD9}"/>
                </c:ext>
              </c:extLst>
            </c:dLbl>
            <c:dLbl>
              <c:idx val="4"/>
              <c:layout>
                <c:manualLayout>
                  <c:x val="4.4046181343896429E-2"/>
                  <c:y val="0.1500285871909323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7C4-B54E-8A68-3EF873D44DD9}"/>
                </c:ext>
              </c:extLst>
            </c:dLbl>
            <c:numFmt formatCode="#,##0.0" sourceLinked="0"/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Лист1!$B$1:$E$1</c:f>
              <c:strCache>
                <c:ptCount val="4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</c:strCache>
            </c:strRef>
          </c:cat>
          <c:val>
            <c:numRef>
              <c:f>Лист1!$B$2:$F$2</c:f>
              <c:numCache>
                <c:formatCode>0.0</c:formatCode>
                <c:ptCount val="5"/>
                <c:pt idx="0">
                  <c:v>712966.7</c:v>
                </c:pt>
                <c:pt idx="1">
                  <c:v>781014.2</c:v>
                </c:pt>
                <c:pt idx="2">
                  <c:v>776236</c:v>
                </c:pt>
                <c:pt idx="3">
                  <c:v>801642.4</c:v>
                </c:pt>
                <c:pt idx="4" formatCode="General">
                  <c:v>843942.5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7C4-B54E-8A68-3EF873D44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23642592"/>
        <c:axId val="-1923647488"/>
      </c:barChart>
      <c:lineChart>
        <c:grouping val="standard"/>
        <c:varyColors val="0"/>
        <c:ser>
          <c:idx val="1"/>
          <c:order val="1"/>
          <c:tx>
            <c:strRef>
              <c:f>Лист1!$A$4</c:f>
              <c:strCache>
                <c:ptCount val="1"/>
                <c:pt idx="0">
                  <c:v>Индекс физического объема оборота розничной торговли в РТ, в % к пред.году</c:v>
                </c:pt>
              </c:strCache>
            </c:strRef>
          </c:tx>
          <c:spPr>
            <a:ln w="19050">
              <a:solidFill>
                <a:sysClr val="windowText" lastClr="000000">
                  <a:lumMod val="65000"/>
                  <a:lumOff val="35000"/>
                </a:sysClr>
              </a:solidFill>
              <a:prstDash val="solid"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marker>
            <c:symbol val="triangle"/>
            <c:size val="3"/>
            <c:spPr>
              <a:solidFill>
                <a:sysClr val="windowText" lastClr="000000">
                  <a:lumMod val="65000"/>
                  <a:lumOff val="35000"/>
                </a:sysClr>
              </a:solidFill>
              <a:ln w="28575">
                <a:solidFill>
                  <a:sysClr val="windowText" lastClr="000000">
                    <a:lumMod val="65000"/>
                    <a:lumOff val="35000"/>
                  </a:sysClr>
                </a:solidFill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0.16040062476852968"/>
                  <c:y val="-2.93371724056881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7C4-B54E-8A68-3EF873D44DD9}"/>
                </c:ext>
              </c:extLst>
            </c:dLbl>
            <c:dLbl>
              <c:idx val="1"/>
              <c:layout>
                <c:manualLayout>
                  <c:x val="-4.2408901341320096E-2"/>
                  <c:y val="-4.7488149802170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7C4-B54E-8A68-3EF873D44DD9}"/>
                </c:ext>
              </c:extLst>
            </c:dLbl>
            <c:dLbl>
              <c:idx val="2"/>
              <c:layout>
                <c:manualLayout>
                  <c:x val="3.0019581157649043E-2"/>
                  <c:y val="1.7395727960051223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7C4-B54E-8A68-3EF873D44DD9}"/>
                </c:ext>
              </c:extLst>
            </c:dLbl>
            <c:dLbl>
              <c:idx val="3"/>
              <c:layout>
                <c:manualLayout>
                  <c:x val="-3.3302738998116033E-2"/>
                  <c:y val="-0.11065282444789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7C4-B54E-8A68-3EF873D44DD9}"/>
                </c:ext>
              </c:extLst>
            </c:dLbl>
            <c:dLbl>
              <c:idx val="4"/>
              <c:layout>
                <c:manualLayout>
                  <c:x val="-1.7305766227074526E-2"/>
                  <c:y val="-6.54255479211595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7C4-B54E-8A68-3EF873D44DD9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Лист1!$B$1:$F$1</c:f>
              <c:strCache>
                <c:ptCount val="5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</c:strCache>
            </c:strRef>
          </c:cat>
          <c:val>
            <c:numRef>
              <c:f>Лист1!$B$4:$F$4</c:f>
              <c:numCache>
                <c:formatCode>0.0</c:formatCode>
                <c:ptCount val="5"/>
                <c:pt idx="0">
                  <c:v>103.8</c:v>
                </c:pt>
                <c:pt idx="1">
                  <c:v>102.3</c:v>
                </c:pt>
                <c:pt idx="2">
                  <c:v>87.2</c:v>
                </c:pt>
                <c:pt idx="3">
                  <c:v>98</c:v>
                </c:pt>
                <c:pt idx="4" formatCode="General">
                  <c:v>102.8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97C4-B54E-8A68-3EF873D44D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1923636064"/>
        <c:axId val="-1923636608"/>
        <c:extLst/>
      </c:lineChart>
      <c:catAx>
        <c:axId val="-19236360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-1923636608"/>
        <c:crosses val="autoZero"/>
        <c:auto val="1"/>
        <c:lblAlgn val="ctr"/>
        <c:lblOffset val="100"/>
        <c:noMultiLvlLbl val="0"/>
      </c:catAx>
      <c:valAx>
        <c:axId val="-1923636608"/>
        <c:scaling>
          <c:orientation val="minMax"/>
          <c:max val="104"/>
          <c:min val="85"/>
        </c:scaling>
        <c:delete val="0"/>
        <c:axPos val="l"/>
        <c:majorGridlines>
          <c:spPr>
            <a:ln>
              <a:solidFill>
                <a:schemeClr val="bg1">
                  <a:lumMod val="85000"/>
                </a:schemeClr>
              </a:solidFill>
              <a:prstDash val="dash"/>
            </a:ln>
          </c:spPr>
        </c:majorGridlines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1000"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ru-RU"/>
          </a:p>
        </c:txPr>
        <c:crossAx val="-1923636064"/>
        <c:crosses val="autoZero"/>
        <c:crossBetween val="between"/>
        <c:majorUnit val="20"/>
      </c:valAx>
      <c:valAx>
        <c:axId val="-1923647488"/>
        <c:scaling>
          <c:orientation val="minMax"/>
          <c:max val="850000"/>
          <c:min val="60000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-1923642592"/>
        <c:crosses val="max"/>
        <c:crossBetween val="between"/>
        <c:majorUnit val="205000"/>
      </c:valAx>
      <c:catAx>
        <c:axId val="-1923642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1923647488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"/>
          <c:y val="0.79101994966678568"/>
          <c:w val="0.99847608006054456"/>
          <c:h val="0.19702796409708045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ct val="70000"/>
            </a:lnSpc>
            <a:defRPr sz="9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100">
          <a:solidFill>
            <a:srgbClr val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0.88889</cdr:x>
      <cdr:y>0</cdr:y>
    </cdr:from>
    <cdr:to>
      <cdr:x>0.99829</cdr:x>
      <cdr:y>0.05952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7429552" y="0"/>
          <a:ext cx="914400" cy="3571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 dirty="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10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11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3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4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word/theme/themeOverride9.xml><?xml version="1.0" encoding="utf-8"?>
<a:themeOverride xmlns:a="http://schemas.openxmlformats.org/drawingml/2006/main">
  <a:clrScheme name="Natural01">
    <a:dk1>
      <a:sysClr val="windowText" lastClr="000000"/>
    </a:dk1>
    <a:lt1>
      <a:sysClr val="window" lastClr="FFFFFF"/>
    </a:lt1>
    <a:dk2>
      <a:srgbClr val="1F6299"/>
    </a:dk2>
    <a:lt2>
      <a:srgbClr val="DFF0F7"/>
    </a:lt2>
    <a:accent1>
      <a:srgbClr val="40C6D8"/>
    </a:accent1>
    <a:accent2>
      <a:srgbClr val="5581FD"/>
    </a:accent2>
    <a:accent3>
      <a:srgbClr val="33BDFB"/>
    </a:accent3>
    <a:accent4>
      <a:srgbClr val="4CD416"/>
    </a:accent4>
    <a:accent5>
      <a:srgbClr val="FE8C2E"/>
    </a:accent5>
    <a:accent6>
      <a:srgbClr val="C489FF"/>
    </a:accent6>
    <a:hlink>
      <a:srgbClr val="D98609"/>
    </a:hlink>
    <a:folHlink>
      <a:srgbClr val="85DFD0"/>
    </a:folHlink>
  </a:clrScheme>
  <a:fontScheme name="Natural01">
    <a:majorFont>
      <a:latin typeface="Tahoma"/>
      <a:ea typeface=""/>
      <a:cs typeface=""/>
      <a:font script="Jpan" typeface="HG創英角ｺﾞｼｯｸUB"/>
      <a:font script="Hang" typeface="맑은 고딕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Tahoma"/>
      <a:ea typeface=""/>
      <a:cs typeface=""/>
      <a:font script="Jpan" typeface="HGｺﾞｼｯｸE"/>
      <a:font script="Hang" typeface="맑은 고딕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Natural01">
    <a:fillStyleLst>
      <a:solidFill>
        <a:schemeClr val="phClr"/>
      </a:solidFill>
      <a:gradFill rotWithShape="1">
        <a:gsLst>
          <a:gs pos="0">
            <a:schemeClr val="phClr">
              <a:tint val="15000"/>
              <a:satMod val="250000"/>
            </a:schemeClr>
          </a:gs>
          <a:gs pos="31000">
            <a:schemeClr val="phClr">
              <a:tint val="50000"/>
              <a:satMod val="200000"/>
            </a:schemeClr>
          </a:gs>
          <a:gs pos="49100">
            <a:schemeClr val="phClr">
              <a:tint val="64000"/>
              <a:satMod val="160000"/>
            </a:schemeClr>
          </a:gs>
          <a:gs pos="92000">
            <a:schemeClr val="phClr">
              <a:tint val="50000"/>
              <a:satMod val="200000"/>
            </a:schemeClr>
          </a:gs>
          <a:gs pos="100000">
            <a:schemeClr val="phClr">
              <a:tint val="40000"/>
              <a:satMod val="200000"/>
            </a:schemeClr>
          </a:gs>
        </a:gsLst>
        <a:lin ang="5400000" scaled="1"/>
      </a:gradFill>
      <a:gradFill rotWithShape="1">
        <a:gsLst>
          <a:gs pos="0">
            <a:schemeClr val="phClr">
              <a:tint val="70000"/>
            </a:schemeClr>
          </a:gs>
          <a:gs pos="100000">
            <a:schemeClr val="phClr">
              <a:shade val="70000"/>
              <a:satMod val="150000"/>
            </a:schemeClr>
          </a:gs>
        </a:gsLst>
        <a:path path="circle">
          <a:fillToRect t="30000" r="100000" b="70000"/>
        </a:path>
      </a:gradFill>
    </a:fillStyleLst>
    <a:lnStyleLst>
      <a:ln w="11430" cap="flat" cmpd="sng" algn="ctr">
        <a:solidFill>
          <a:schemeClr val="phClr"/>
        </a:solidFill>
        <a:prstDash val="solid"/>
      </a:ln>
      <a:ln w="31750" cap="flat" cmpd="sng" algn="ctr">
        <a:solidFill>
          <a:schemeClr val="phClr"/>
        </a:solidFill>
        <a:prstDash val="solid"/>
      </a:ln>
      <a:ln w="40005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50800" dist="25000" dir="5400000" rotWithShape="0">
            <a:schemeClr val="phClr">
              <a:shade val="30000"/>
              <a:alpha val="38000"/>
              <a:satMod val="150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</a:effectStyle>
      <a:effectStyle>
        <a:effectLst>
          <a:outerShdw blurRad="39000" dist="25400" dir="5400000" rotWithShape="0">
            <a:schemeClr val="phClr">
              <a:shade val="33000"/>
              <a:alpha val="83000"/>
            </a:schemeClr>
          </a:outerShdw>
        </a:effectLst>
        <a:scene3d>
          <a:camera prst="orthographicFront">
            <a:rot lat="0" lon="0" rev="0"/>
          </a:camera>
          <a:lightRig rig="glow" dir="t">
            <a:rot lat="0" lon="0" rev="3000000"/>
          </a:lightRig>
        </a:scene3d>
        <a:sp3d contourW="6350" prstMaterial="flat">
          <a:bevelT h="88900"/>
          <a:contourClr>
            <a:schemeClr val="phClr"/>
          </a:contourClr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95000"/>
              <a:shade val="100000"/>
              <a:satMod val="200000"/>
            </a:schemeClr>
          </a:gs>
          <a:gs pos="100000">
            <a:schemeClr val="phClr">
              <a:tint val="100000"/>
              <a:shade val="89000"/>
              <a:satMod val="150000"/>
              <a:lumMod val="90000"/>
            </a:schemeClr>
          </a:gs>
        </a:gsLst>
        <a:path path="circle">
          <a:fillToRect l="40000" t="30000" r="40000" b="30000"/>
        </a:path>
      </a:gradFill>
      <a:gradFill rotWithShape="1">
        <a:gsLst>
          <a:gs pos="0">
            <a:schemeClr val="phClr">
              <a:tint val="100000"/>
              <a:shade val="90000"/>
              <a:satMod val="200000"/>
              <a:lumMod val="90000"/>
            </a:schemeClr>
          </a:gs>
          <a:gs pos="43000">
            <a:schemeClr val="phClr">
              <a:tint val="85000"/>
              <a:shade val="100000"/>
              <a:satMod val="300000"/>
              <a:lumMod val="100000"/>
            </a:schemeClr>
          </a:gs>
          <a:gs pos="100000">
            <a:schemeClr val="phClr">
              <a:tint val="85000"/>
              <a:shade val="100000"/>
              <a:satMod val="300000"/>
              <a:lumMod val="100000"/>
            </a:schemeClr>
          </a:gs>
        </a:gsLst>
        <a:lin ang="5400000" scaled="1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AC6EE8-FDAB-8A4F-8566-51852208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Электронный экономический вестник.dotx</Template>
  <TotalTime>17</TotalTime>
  <Pages>33</Pages>
  <Words>5798</Words>
  <Characters>33051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Электронный экономический вестник № (январь-… 2015 года)</vt:lpstr>
    </vt:vector>
  </TitlesOfParts>
  <Company>CPEI</Company>
  <LinksUpToDate>false</LinksUpToDate>
  <CharactersWithSpaces>38772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Электронный экономический вестник № (апрель-июнь 2018 года)</dc:title>
  <dc:subject/>
  <dc:creator>Михаил Савеличев</dc:creator>
  <cp:keywords/>
  <dc:description/>
  <cp:lastModifiedBy>Михаил Савеличев</cp:lastModifiedBy>
  <cp:revision>12</cp:revision>
  <cp:lastPrinted>2015-09-01T11:11:00Z</cp:lastPrinted>
  <dcterms:created xsi:type="dcterms:W3CDTF">2018-07-17T07:44:00Z</dcterms:created>
  <dcterms:modified xsi:type="dcterms:W3CDTF">2018-07-17T08:07:00Z</dcterms:modified>
</cp:coreProperties>
</file>